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276"/>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年           □补发             □更新                                                                                  □续  期  年限</w:t>
            </w:r>
            <w:r>
              <w:rPr>
                <w:rFonts w:hint="eastAsia" w:ascii="宋体" w:hAnsi="宋体"/>
                <w:sz w:val="18"/>
                <w:szCs w:val="18"/>
                <w:u w:val="single"/>
              </w:rPr>
              <w:t xml:space="preserve">    </w:t>
            </w:r>
            <w:r>
              <w:rPr>
                <w:rFonts w:hint="eastAsia" w:ascii="宋体" w:hAnsi="宋体"/>
                <w:sz w:val="18"/>
                <w:szCs w:val="18"/>
              </w:rPr>
              <w:t xml:space="preserve">年           □解锁       </w:t>
            </w:r>
            <w:r>
              <w:rPr>
                <w:rFonts w:ascii="宋体" w:hAnsi="宋体"/>
                <w:sz w:val="18"/>
                <w:szCs w:val="18"/>
              </w:rPr>
              <w:t xml:space="preserve">    </w:t>
            </w:r>
            <w:r>
              <w:rPr>
                <w:rFonts w:hint="eastAsia" w:ascii="宋体" w:hAnsi="宋体"/>
                <w:sz w:val="18"/>
                <w:szCs w:val="18"/>
              </w:rPr>
              <w:t xml:space="preserve">  □撤销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7480" w:type="dxa"/>
            <w:gridSpan w:val="3"/>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机构详细地址</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51" w:type="dxa"/>
            <w:vAlign w:val="center"/>
          </w:tcPr>
          <w:p>
            <w:pPr>
              <w:spacing w:line="276" w:lineRule="auto"/>
              <w:jc w:val="center"/>
              <w:rPr>
                <w:sz w:val="18"/>
                <w:szCs w:val="18"/>
              </w:rPr>
            </w:pPr>
            <w:r>
              <w:rPr>
                <w:rFonts w:hint="eastAsia"/>
                <w:sz w:val="18"/>
                <w:szCs w:val="18"/>
              </w:rPr>
              <w:t>移动电话</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 w:hAnsi="仿宋" w:eastAsia="仿宋"/>
          <w:b/>
          <w:sz w:val="12"/>
          <w:szCs w:val="24"/>
        </w:rPr>
      </w:pPr>
      <w:r>
        <w:rPr>
          <w:rFonts w:hint="eastAsia" w:ascii="仿宋" w:hAnsi="仿宋" w:eastAsia="仿宋"/>
          <w:b/>
          <w:sz w:val="12"/>
          <w:szCs w:val="24"/>
        </w:rPr>
        <w:t>G</w:t>
      </w:r>
      <w:r>
        <w:rPr>
          <w:rFonts w:ascii="仿宋" w:hAnsi="仿宋" w:eastAsia="仿宋"/>
          <w:b/>
          <w:sz w:val="12"/>
          <w:szCs w:val="24"/>
        </w:rPr>
        <w:t>DCA</w:t>
      </w:r>
      <w:r>
        <w:rPr>
          <w:rFonts w:hint="eastAsia" w:ascii="仿宋" w:hAnsi="仿宋" w:eastAsia="仿宋"/>
          <w:b/>
          <w:sz w:val="12"/>
          <w:szCs w:val="24"/>
        </w:rPr>
        <w:t>数字证书用户协议</w:t>
      </w:r>
    </w:p>
    <w:p>
      <w:pPr>
        <w:keepNext w:val="0"/>
        <w:keepLines w:val="0"/>
        <w:pageBreakBefore w:val="0"/>
        <w:widowControl w:val="0"/>
        <w:kinsoku/>
        <w:wordWrap/>
        <w:overflowPunct/>
        <w:topLinePunct w:val="0"/>
        <w:autoSpaceDE/>
        <w:autoSpaceDN/>
        <w:bidi w:val="0"/>
        <w:adjustRightInd/>
        <w:snapToGrid/>
        <w:spacing w:line="120" w:lineRule="auto"/>
        <w:ind w:firstLine="240" w:firstLineChars="200"/>
        <w:textAlignment w:val="auto"/>
        <w:rPr>
          <w:rFonts w:ascii="仿宋" w:hAnsi="仿宋" w:eastAsia="仿宋"/>
          <w:sz w:val="12"/>
          <w:szCs w:val="15"/>
        </w:rPr>
      </w:pPr>
      <w:r>
        <w:rPr>
          <w:rFonts w:hint="eastAsia" w:ascii="仿宋" w:hAnsi="仿宋" w:eastAsia="仿宋"/>
          <w:sz w:val="12"/>
          <w:szCs w:val="15"/>
        </w:rPr>
        <w:t>签发证书的CA机构【本协议内指数安时代科技股份有限公司（简称“C</w:t>
      </w:r>
      <w:r>
        <w:rPr>
          <w:rFonts w:ascii="仿宋" w:hAnsi="仿宋" w:eastAsia="仿宋"/>
          <w:sz w:val="12"/>
          <w:szCs w:val="15"/>
        </w:rPr>
        <w:t>A</w:t>
      </w:r>
      <w:r>
        <w:rPr>
          <w:rFonts w:hint="eastAsia" w:ascii="仿宋" w:hAnsi="仿宋" w:eastAsia="仿宋"/>
          <w:sz w:val="12"/>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pPr>
        <w:keepNext w:val="0"/>
        <w:keepLines w:val="0"/>
        <w:pageBreakBefore w:val="0"/>
        <w:widowControl w:val="0"/>
        <w:kinsoku/>
        <w:wordWrap/>
        <w:overflowPunct/>
        <w:topLinePunct w:val="0"/>
        <w:autoSpaceDE/>
        <w:autoSpaceDN/>
        <w:bidi w:val="0"/>
        <w:adjustRightInd/>
        <w:snapToGrid/>
        <w:spacing w:line="120" w:lineRule="auto"/>
        <w:ind w:firstLine="241" w:firstLineChars="200"/>
        <w:textAlignment w:val="auto"/>
        <w:rPr>
          <w:rFonts w:ascii="仿宋" w:hAnsi="仿宋" w:eastAsia="仿宋"/>
          <w:b/>
          <w:sz w:val="12"/>
          <w:szCs w:val="15"/>
        </w:rPr>
      </w:pPr>
      <w:r>
        <w:rPr>
          <w:rFonts w:hint="eastAsia" w:ascii="仿宋" w:hAnsi="仿宋" w:eastAsia="仿宋"/>
          <w:b/>
          <w:sz w:val="12"/>
          <w:szCs w:val="15"/>
        </w:rPr>
        <w:t>《G</w:t>
      </w:r>
      <w:r>
        <w:rPr>
          <w:rFonts w:ascii="仿宋" w:hAnsi="仿宋" w:eastAsia="仿宋"/>
          <w:b/>
          <w:sz w:val="12"/>
          <w:szCs w:val="15"/>
        </w:rPr>
        <w:t>DCA</w:t>
      </w:r>
      <w:r>
        <w:rPr>
          <w:rFonts w:hint="eastAsia" w:ascii="仿宋" w:hAnsi="仿宋" w:eastAsia="仿宋"/>
          <w:b/>
          <w:sz w:val="12"/>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40条规定的“免除其责任、加重对方责任、排除对方主要权利的条款，并同意该条款的合法性及有效性。用户须同意接受本协议所有服务条款，并对本协议进行签署后，才能继续申请或使用CA机构提供服务的数字证书。</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二 、CA机构的权利与义务</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keepNext w:val="0"/>
        <w:keepLines w:val="0"/>
        <w:pageBreakBefore w:val="0"/>
        <w:widowControl w:val="0"/>
        <w:kinsoku/>
        <w:wordWrap/>
        <w:overflowPunct/>
        <w:topLinePunct w:val="0"/>
        <w:autoSpaceDE/>
        <w:autoSpaceDN/>
        <w:bidi w:val="0"/>
        <w:adjustRightInd/>
        <w:snapToGrid/>
        <w:spacing w:line="120" w:lineRule="auto"/>
        <w:ind w:firstLine="180" w:firstLineChars="150"/>
        <w:textAlignment w:val="auto"/>
        <w:rPr>
          <w:rFonts w:ascii="仿宋" w:hAnsi="仿宋" w:eastAsia="仿宋"/>
          <w:sz w:val="12"/>
          <w:szCs w:val="15"/>
        </w:rPr>
      </w:pPr>
      <w:r>
        <w:rPr>
          <w:rFonts w:hint="eastAsia" w:ascii="仿宋" w:hAnsi="仿宋" w:eastAsia="仿宋"/>
          <w:sz w:val="12"/>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三、用户的权利与义务</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 xml:space="preserve">   （一）用户权利：1、有权要求CA机构提供有效的数字证书。2、有权在因CA机构原因导致数字证书主体的身份认证错误，给用户造成损失时要求CA机构给予赔偿。</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sz w:val="12"/>
          <w:szCs w:val="15"/>
        </w:rPr>
        <w:t xml:space="preserve">   </w:t>
      </w:r>
      <w:r>
        <w:rPr>
          <w:rFonts w:hint="eastAsia" w:ascii="仿宋" w:hAnsi="仿宋" w:eastAsia="仿宋"/>
          <w:b/>
          <w:sz w:val="12"/>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b/>
          <w:sz w:val="12"/>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b/>
          <w:sz w:val="12"/>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2"/>
          <w:szCs w:val="15"/>
        </w:rPr>
        <w:t>用户应当承担其数字证书在注销前产生的一切责任。</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sz w:val="12"/>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2"/>
          <w:szCs w:val="15"/>
        </w:rPr>
        <w:t>CA机构不承担因用户不及时更新数字证书而造成数字证书失效所带来的任何责任。</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b/>
          <w:sz w:val="12"/>
          <w:szCs w:val="15"/>
        </w:rPr>
        <w:t>九、本协议不适用于CA机构签发的测试证书。用户使用测试证书所导致的后果，CA机构不承担任何责任。</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十、违约责任：若任意一方违反了本协议的约定，需要向对方承担相应的违约责任。</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b/>
          <w:sz w:val="12"/>
          <w:szCs w:val="15"/>
        </w:rPr>
      </w:pPr>
      <w:r>
        <w:rPr>
          <w:rFonts w:hint="eastAsia" w:ascii="仿宋" w:hAnsi="仿宋" w:eastAsia="仿宋"/>
          <w:b/>
          <w:sz w:val="12"/>
          <w:szCs w:val="15"/>
        </w:rPr>
        <w:t>十一、因本协议产生的争议，双方协商解决，解决不了的由CA机构所在地人民法院进行管辖。</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 w:hAnsi="仿宋" w:eastAsia="仿宋"/>
          <w:sz w:val="12"/>
          <w:szCs w:val="15"/>
        </w:rPr>
      </w:pPr>
      <w:r>
        <w:rPr>
          <w:rFonts w:hint="eastAsia" w:ascii="仿宋" w:hAnsi="仿宋" w:eastAsia="仿宋"/>
          <w:sz w:val="12"/>
          <w:szCs w:val="15"/>
        </w:rPr>
        <w:t>十二、本协议需要用户签字盖章且用户资料经CA机构审核通过才能生效,本协议</w:t>
      </w:r>
      <w:r>
        <w:rPr>
          <w:rFonts w:ascii="仿宋" w:hAnsi="仿宋" w:eastAsia="仿宋"/>
          <w:sz w:val="12"/>
          <w:szCs w:val="15"/>
        </w:rPr>
        <w:t>的</w:t>
      </w:r>
      <w:r>
        <w:rPr>
          <w:rFonts w:hint="eastAsia" w:ascii="仿宋" w:hAnsi="仿宋" w:eastAsia="仿宋"/>
          <w:sz w:val="12"/>
          <w:szCs w:val="15"/>
        </w:rPr>
        <w:t>生效</w:t>
      </w:r>
      <w:r>
        <w:rPr>
          <w:rFonts w:ascii="仿宋" w:hAnsi="仿宋" w:eastAsia="仿宋"/>
          <w:sz w:val="12"/>
          <w:szCs w:val="15"/>
        </w:rPr>
        <w:t>日期</w:t>
      </w:r>
      <w:r>
        <w:rPr>
          <w:rFonts w:hint="eastAsia" w:ascii="仿宋" w:hAnsi="仿宋" w:eastAsia="仿宋"/>
          <w:sz w:val="12"/>
          <w:szCs w:val="15"/>
        </w:rPr>
        <w:t>为CA机构</w:t>
      </w:r>
      <w:r>
        <w:rPr>
          <w:rFonts w:ascii="仿宋" w:hAnsi="仿宋" w:eastAsia="仿宋"/>
          <w:sz w:val="12"/>
          <w:szCs w:val="15"/>
        </w:rPr>
        <w:t>盖章</w:t>
      </w:r>
      <w:r>
        <w:rPr>
          <w:rFonts w:hint="eastAsia" w:ascii="仿宋" w:hAnsi="仿宋" w:eastAsia="仿宋"/>
          <w:sz w:val="12"/>
          <w:szCs w:val="15"/>
        </w:rPr>
        <w:t>之</w:t>
      </w:r>
      <w:r>
        <w:rPr>
          <w:rFonts w:ascii="仿宋" w:hAnsi="仿宋" w:eastAsia="仿宋"/>
          <w:sz w:val="12"/>
          <w:szCs w:val="15"/>
        </w:rPr>
        <w:t>日。</w:t>
      </w:r>
    </w:p>
    <w:p>
      <w:pPr>
        <w:keepNext w:val="0"/>
        <w:keepLines w:val="0"/>
        <w:pageBreakBefore w:val="0"/>
        <w:widowControl w:val="0"/>
        <w:kinsoku/>
        <w:wordWrap/>
        <w:overflowPunct/>
        <w:topLinePunct w:val="0"/>
        <w:autoSpaceDE/>
        <w:autoSpaceDN/>
        <w:bidi w:val="0"/>
        <w:adjustRightInd/>
        <w:snapToGrid/>
        <w:spacing w:line="120" w:lineRule="auto"/>
        <w:ind w:firstLine="2040" w:firstLineChars="1700"/>
        <w:jc w:val="left"/>
        <w:textAlignment w:val="auto"/>
        <w:rPr>
          <w:rFonts w:ascii="仿宋" w:hAnsi="仿宋" w:eastAsia="仿宋"/>
          <w:sz w:val="12"/>
          <w:szCs w:val="15"/>
        </w:rPr>
      </w:pPr>
    </w:p>
    <w:p>
      <w:pPr>
        <w:keepNext w:val="0"/>
        <w:keepLines w:val="0"/>
        <w:pageBreakBefore w:val="0"/>
        <w:widowControl w:val="0"/>
        <w:kinsoku/>
        <w:wordWrap/>
        <w:overflowPunct/>
        <w:topLinePunct w:val="0"/>
        <w:autoSpaceDE/>
        <w:autoSpaceDN/>
        <w:bidi w:val="0"/>
        <w:adjustRightInd/>
        <w:snapToGrid/>
        <w:spacing w:line="120" w:lineRule="auto"/>
        <w:ind w:firstLine="720" w:firstLineChars="600"/>
        <w:jc w:val="left"/>
        <w:textAlignment w:val="auto"/>
        <w:rPr>
          <w:rFonts w:ascii="仿宋" w:hAnsi="仿宋" w:eastAsia="仿宋"/>
          <w:sz w:val="12"/>
          <w:szCs w:val="15"/>
        </w:rPr>
      </w:pPr>
      <w:r>
        <w:rPr>
          <w:rFonts w:hint="eastAsia" w:ascii="仿宋" w:hAnsi="仿宋" w:eastAsia="仿宋"/>
          <w:sz w:val="12"/>
          <w:szCs w:val="15"/>
        </w:rPr>
        <w:t xml:space="preserve">用户方（签字/盖章）： </w:t>
      </w:r>
      <w:r>
        <w:rPr>
          <w:rFonts w:ascii="仿宋" w:hAnsi="仿宋" w:eastAsia="仿宋"/>
          <w:sz w:val="12"/>
          <w:szCs w:val="15"/>
        </w:rPr>
        <w:t xml:space="preserve">                                         CA</w:t>
      </w:r>
      <w:r>
        <w:rPr>
          <w:rFonts w:hint="eastAsia" w:ascii="仿宋" w:hAnsi="仿宋" w:eastAsia="仿宋"/>
          <w:sz w:val="12"/>
          <w:szCs w:val="15"/>
        </w:rPr>
        <w:t>机构（盖章）：</w:t>
      </w:r>
      <w:r>
        <w:rPr>
          <w:rFonts w:ascii="仿宋" w:hAnsi="仿宋" w:eastAsia="仿宋"/>
          <w:sz w:val="12"/>
          <w:szCs w:val="15"/>
        </w:rPr>
        <w:t xml:space="preserve">  </w:t>
      </w:r>
    </w:p>
    <w:p>
      <w:pPr>
        <w:keepNext w:val="0"/>
        <w:keepLines w:val="0"/>
        <w:pageBreakBefore w:val="0"/>
        <w:widowControl w:val="0"/>
        <w:kinsoku/>
        <w:wordWrap/>
        <w:overflowPunct/>
        <w:topLinePunct w:val="0"/>
        <w:autoSpaceDE/>
        <w:autoSpaceDN/>
        <w:bidi w:val="0"/>
        <w:adjustRightInd/>
        <w:snapToGrid/>
        <w:spacing w:line="120" w:lineRule="auto"/>
        <w:ind w:firstLine="720" w:firstLineChars="600"/>
        <w:jc w:val="left"/>
        <w:textAlignment w:val="auto"/>
        <w:rPr>
          <w:rFonts w:ascii="仿宋" w:hAnsi="仿宋" w:eastAsia="仿宋"/>
          <w:sz w:val="12"/>
          <w:szCs w:val="15"/>
        </w:rPr>
      </w:pPr>
      <w:r>
        <w:rPr>
          <w:rFonts w:hint="eastAsia" w:ascii="仿宋" w:hAnsi="仿宋" w:eastAsia="仿宋"/>
          <w:sz w:val="12"/>
          <w:szCs w:val="15"/>
        </w:rPr>
        <w:t xml:space="preserve">单位经办人/负责人（签字）： </w:t>
      </w:r>
      <w:r>
        <w:rPr>
          <w:rFonts w:ascii="仿宋" w:hAnsi="仿宋" w:eastAsia="仿宋"/>
          <w:sz w:val="12"/>
          <w:szCs w:val="15"/>
        </w:rPr>
        <w:t xml:space="preserve">                                   </w:t>
      </w:r>
      <w:r>
        <w:rPr>
          <w:rFonts w:hint="eastAsia" w:ascii="仿宋" w:hAnsi="仿宋" w:eastAsia="仿宋"/>
          <w:sz w:val="12"/>
          <w:szCs w:val="15"/>
        </w:rPr>
        <w:t>经办人员（签字）：</w:t>
      </w:r>
    </w:p>
    <w:p>
      <w:pPr>
        <w:keepNext w:val="0"/>
        <w:keepLines w:val="0"/>
        <w:pageBreakBefore w:val="0"/>
        <w:widowControl w:val="0"/>
        <w:kinsoku/>
        <w:wordWrap/>
        <w:overflowPunct/>
        <w:topLinePunct w:val="0"/>
        <w:autoSpaceDE/>
        <w:autoSpaceDN/>
        <w:bidi w:val="0"/>
        <w:adjustRightInd/>
        <w:snapToGrid/>
        <w:spacing w:line="120" w:lineRule="auto"/>
        <w:ind w:firstLine="720" w:firstLineChars="600"/>
        <w:jc w:val="left"/>
        <w:textAlignment w:val="auto"/>
        <w:rPr>
          <w:rFonts w:ascii="仿宋" w:hAnsi="仿宋" w:eastAsia="仿宋"/>
          <w:sz w:val="12"/>
          <w:szCs w:val="15"/>
        </w:rPr>
      </w:pPr>
      <w:r>
        <w:rPr>
          <w:rFonts w:hint="eastAsia" w:ascii="仿宋" w:hAnsi="仿宋" w:eastAsia="仿宋"/>
          <w:sz w:val="12"/>
          <w:szCs w:val="15"/>
        </w:rPr>
        <w:t xml:space="preserve">日期： </w:t>
      </w:r>
      <w:r>
        <w:rPr>
          <w:rFonts w:ascii="仿宋" w:hAnsi="仿宋" w:eastAsia="仿宋"/>
          <w:sz w:val="12"/>
          <w:szCs w:val="15"/>
        </w:rPr>
        <w:t xml:space="preserve">                                                       </w:t>
      </w:r>
      <w:r>
        <w:rPr>
          <w:rFonts w:hint="eastAsia" w:ascii="仿宋" w:hAnsi="仿宋" w:eastAsia="仿宋"/>
          <w:sz w:val="12"/>
          <w:szCs w:val="15"/>
        </w:rPr>
        <w:t>日期：</w:t>
      </w:r>
      <w:bookmarkStart w:id="0" w:name="_GoBack"/>
      <w:bookmarkEnd w:id="0"/>
    </w:p>
    <w:p>
      <w:pPr>
        <w:spacing w:line="240" w:lineRule="auto"/>
        <w:ind w:firstLine="900" w:firstLineChars="600"/>
        <w:jc w:val="left"/>
        <w:rPr>
          <w:rFonts w:ascii="仿宋" w:hAnsi="仿宋" w:eastAsia="仿宋"/>
          <w:sz w:val="15"/>
          <w:szCs w:val="15"/>
        </w:rPr>
      </w:pPr>
    </w:p>
    <w:sectPr>
      <w:headerReference r:id="rId5" w:type="first"/>
      <w:footerReference r:id="rId8" w:type="first"/>
      <w:headerReference r:id="rId3" w:type="default"/>
      <w:footerReference r:id="rId6" w:type="default"/>
      <w:headerReference r:id="rId4" w:type="even"/>
      <w:footerReference r:id="rId7" w:type="even"/>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47001CC8"/>
    <w:rsid w:val="7B5D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uiPriority w:val="0"/>
    <w:pPr>
      <w:spacing w:line="240" w:lineRule="auto"/>
    </w:pPr>
    <w:rPr>
      <w:rFonts w:ascii="Tahoma" w:hAnsi="Tahoma"/>
      <w:szCs w:val="20"/>
    </w:rPr>
  </w:style>
  <w:style w:type="character" w:customStyle="1" w:styleId="17">
    <w:name w:val="页眉 Char"/>
    <w:link w:val="6"/>
    <w:qFormat/>
    <w:uiPriority w:val="0"/>
    <w:rPr>
      <w:kern w:val="2"/>
      <w:sz w:val="18"/>
      <w:szCs w:val="18"/>
    </w:rPr>
  </w:style>
  <w:style w:type="character" w:customStyle="1" w:styleId="18">
    <w:name w:val="页脚 Char"/>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1</Pages>
  <Words>594</Words>
  <Characters>3387</Characters>
  <Lines>28</Lines>
  <Paragraphs>7</Paragraphs>
  <TotalTime>2</TotalTime>
  <ScaleCrop>false</ScaleCrop>
  <LinksUpToDate>false</LinksUpToDate>
  <CharactersWithSpaces>3974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 Ming`。</cp:lastModifiedBy>
  <cp:lastPrinted>2017-04-07T06:57:00Z</cp:lastPrinted>
  <dcterms:modified xsi:type="dcterms:W3CDTF">2019-04-28T03:22:04Z</dcterms:modified>
  <dc:title>广东省组织机构数字证书申请表</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