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ascii="仿宋" w:hAnsi="仿宋" w:eastAsia="仿宋"/>
          <w:b/>
          <w:sz w:val="24"/>
          <w:szCs w:val="24"/>
        </w:rPr>
      </w:pPr>
      <w:bookmarkStart w:id="0" w:name="_GoBack"/>
      <w:bookmarkEnd w:id="0"/>
      <w:r>
        <w:rPr>
          <w:rFonts w:hint="eastAsia" w:ascii="仿宋" w:hAnsi="仿宋" w:eastAsia="仿宋"/>
          <w:b/>
          <w:sz w:val="24"/>
          <w:szCs w:val="24"/>
        </w:rPr>
        <w:t>G</w:t>
      </w:r>
      <w:r>
        <w:rPr>
          <w:rFonts w:ascii="仿宋" w:hAnsi="仿宋" w:eastAsia="仿宋"/>
          <w:b/>
          <w:sz w:val="24"/>
          <w:szCs w:val="24"/>
        </w:rPr>
        <w:t>DCA</w:t>
      </w:r>
      <w:r>
        <w:rPr>
          <w:rFonts w:hint="eastAsia" w:ascii="仿宋" w:hAnsi="仿宋" w:eastAsia="仿宋"/>
          <w:b/>
          <w:sz w:val="24"/>
          <w:szCs w:val="24"/>
        </w:rPr>
        <w:t>数字证书用户协议</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签发证书的CA机构【本协议内指数安时代科技股份有限公司（简称“C</w:t>
      </w:r>
      <w:r>
        <w:rPr>
          <w:rFonts w:ascii="仿宋" w:hAnsi="仿宋" w:eastAsia="仿宋"/>
          <w:sz w:val="15"/>
          <w:szCs w:val="15"/>
        </w:rPr>
        <w:t>A</w:t>
      </w:r>
      <w:r>
        <w:rPr>
          <w:rFonts w:hint="eastAsia" w:ascii="仿宋" w:hAnsi="仿宋" w:eastAsia="仿宋"/>
          <w:sz w:val="15"/>
          <w:szCs w:val="15"/>
        </w:rPr>
        <w:t>机构”或“GDCA”）】是依据《中华人民共和国电子签名法》获得电子认证服务许可并在广东省注册登记的第三方电子认证服务机构，CA机构作为依法设立并获得《电子认证服务许可证》的第三方信任机构，依法向社会用户（以下简称“用户”）颁发数字证书,用于电子商务活动及电子政务公众服务。本协议中的“证书”指由国家认可的，具有权威性、可信性和公正性的第三方证书认证机构（CA）进行数字签名的一个可信的数字化文件。为进一步明确双方权利与义务，按照《中华人民共和国电子签名法》及《电子认证服务管理办法》等有关规定，C</w:t>
      </w:r>
      <w:r>
        <w:rPr>
          <w:rFonts w:ascii="仿宋" w:hAnsi="仿宋" w:eastAsia="仿宋"/>
          <w:sz w:val="15"/>
          <w:szCs w:val="15"/>
        </w:rPr>
        <w:t>A</w:t>
      </w:r>
      <w:r>
        <w:rPr>
          <w:rFonts w:hint="eastAsia" w:ascii="仿宋" w:hAnsi="仿宋" w:eastAsia="仿宋"/>
          <w:sz w:val="15"/>
          <w:szCs w:val="15"/>
        </w:rPr>
        <w:t>机构</w:t>
      </w:r>
      <w:r>
        <w:rPr>
          <w:rFonts w:ascii="仿宋" w:hAnsi="仿宋" w:eastAsia="仿宋"/>
          <w:sz w:val="15"/>
          <w:szCs w:val="15"/>
        </w:rPr>
        <w:t>与用户</w:t>
      </w:r>
      <w:r>
        <w:rPr>
          <w:rFonts w:hint="eastAsia" w:ascii="仿宋" w:hAnsi="仿宋" w:eastAsia="仿宋"/>
          <w:sz w:val="15"/>
          <w:szCs w:val="15"/>
        </w:rPr>
        <w:t>双方就数字证书的申请和使用达成以下约定:</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1" w:firstLineChars="160"/>
        <w:textAlignment w:val="auto"/>
        <w:outlineLvl w:val="9"/>
        <w:rPr>
          <w:rFonts w:ascii="仿宋" w:hAnsi="仿宋" w:eastAsia="仿宋"/>
          <w:b/>
          <w:sz w:val="15"/>
          <w:szCs w:val="15"/>
        </w:rPr>
      </w:pPr>
      <w:r>
        <w:rPr>
          <w:rFonts w:hint="eastAsia" w:ascii="仿宋" w:hAnsi="仿宋" w:eastAsia="仿宋"/>
          <w:b/>
          <w:sz w:val="15"/>
          <w:szCs w:val="15"/>
        </w:rPr>
        <w:t>一</w:t>
      </w:r>
      <w:r>
        <w:rPr>
          <w:rFonts w:ascii="仿宋" w:hAnsi="仿宋" w:eastAsia="仿宋"/>
          <w:b/>
          <w:sz w:val="15"/>
          <w:szCs w:val="15"/>
        </w:rPr>
        <w:t>、</w:t>
      </w:r>
      <w:r>
        <w:rPr>
          <w:rFonts w:hint="eastAsia" w:ascii="仿宋" w:hAnsi="仿宋" w:eastAsia="仿宋"/>
          <w:b/>
          <w:sz w:val="15"/>
          <w:szCs w:val="15"/>
        </w:rPr>
        <w:t>《G</w:t>
      </w:r>
      <w:r>
        <w:rPr>
          <w:rFonts w:ascii="仿宋" w:hAnsi="仿宋" w:eastAsia="仿宋"/>
          <w:b/>
          <w:sz w:val="15"/>
          <w:szCs w:val="15"/>
        </w:rPr>
        <w:t>DCA</w:t>
      </w:r>
      <w:r>
        <w:rPr>
          <w:rFonts w:hint="eastAsia" w:ascii="仿宋" w:hAnsi="仿宋" w:eastAsia="仿宋"/>
          <w:b/>
          <w:sz w:val="15"/>
          <w:szCs w:val="15"/>
        </w:rPr>
        <w:t>数字证书用户协议》（简称“本协议”或“用户协议”）由用户与CA机构共同缔结，本协议具有合同效力。请用户务必审慎阅读、充分理解各条款内容，特别是免除或者限制CA机构责任的条款、对用户权利进行限制的条款以及约定争议解决方式和司法管辖的条款。前述免责、限制及争议解决方式和管辖条款会以加粗方式提示用户注意，用户对该等条款的确认将可能导致在特定情况下的被动、不便及损失，请用户在签署本协议之前再次阅读前述条款。双方确认前述条款并非属于《中华人民共和国民法典》第四百九十七条规定的无效条款，并同意该条款的合法性及有效性。用户须同意接受本协议所有服务条款，才能继续申请或使用CA机构提供服务的数字证书。</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二、CA机构的权利与义务</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一）CA机构权利：1.有权要求用户提供真实、完整、准确的材料和信息。2.有权要求用户按时交纳服务费用。3.有权要求用户在规定的时间、条件以及范围内遵守约定，使用数字证书。4.有权要求用户对所知的CA机构的商业秘密进行保密。</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二）CA机构义务：在交易和作业中，用户使用证书时可通过CA机构验证证书的有效性。如果由于CA机构的原因导致数字证书主体的身份认证错误，造成用户或他人损失时，CA机构承担赔偿责任，赔偿方法参照CA机构《电子认证业务规则》（该规则已</w:t>
      </w:r>
      <w:r>
        <w:rPr>
          <w:rFonts w:ascii="仿宋" w:hAnsi="仿宋" w:eastAsia="仿宋"/>
          <w:sz w:val="15"/>
          <w:szCs w:val="15"/>
        </w:rPr>
        <w:t>在国家</w:t>
      </w:r>
      <w:r>
        <w:rPr>
          <w:rFonts w:hint="eastAsia" w:ascii="仿宋" w:hAnsi="仿宋" w:eastAsia="仿宋"/>
          <w:sz w:val="15"/>
          <w:szCs w:val="15"/>
        </w:rPr>
        <w:t>工业和信息化部备案，并在CA机构官方网站公示）。</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三、用户的权利与义务</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（一）用户权利：1.有权要求CA机构提供有效的数字证书。2.有权在因CA机构原因导致数字证书主体的身份认证错误，给用户造成损失时要求CA机构给予赔偿。</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1" w:firstLineChars="160"/>
        <w:textAlignment w:val="auto"/>
        <w:outlineLvl w:val="9"/>
        <w:rPr>
          <w:rFonts w:ascii="仿宋" w:hAnsi="仿宋" w:eastAsia="仿宋"/>
          <w:b/>
          <w:sz w:val="15"/>
          <w:szCs w:val="15"/>
        </w:rPr>
      </w:pPr>
      <w:r>
        <w:rPr>
          <w:rFonts w:hint="eastAsia" w:ascii="仿宋" w:hAnsi="仿宋" w:eastAsia="仿宋"/>
          <w:b/>
          <w:sz w:val="15"/>
          <w:szCs w:val="15"/>
        </w:rPr>
        <w:t>（二）用户义务：1.提供可验证的真实、完整、准确的材料和信息，不得提供虚假、无效的材料和信息</w:t>
      </w:r>
      <w:r>
        <w:rPr>
          <w:rFonts w:hint="eastAsia" w:ascii="仿宋" w:hAnsi="仿宋" w:eastAsia="仿宋"/>
          <w:sz w:val="15"/>
          <w:szCs w:val="15"/>
        </w:rPr>
        <w:t>。</w:t>
      </w:r>
      <w:r>
        <w:rPr>
          <w:rFonts w:hint="eastAsia" w:ascii="仿宋" w:hAnsi="仿宋" w:eastAsia="仿宋"/>
          <w:b/>
          <w:sz w:val="15"/>
          <w:szCs w:val="15"/>
        </w:rPr>
        <w:t>2.妥善保管CA机构所签发的数字证书和密码口令，不得泄漏或交付他人</w:t>
      </w:r>
      <w:r>
        <w:rPr>
          <w:rFonts w:hint="eastAsia" w:ascii="仿宋" w:hAnsi="仿宋" w:eastAsia="仿宋"/>
          <w:sz w:val="15"/>
          <w:szCs w:val="15"/>
        </w:rPr>
        <w:t>。</w:t>
      </w:r>
      <w:r>
        <w:rPr>
          <w:rFonts w:hint="eastAsia" w:ascii="仿宋" w:hAnsi="仿宋" w:eastAsia="仿宋"/>
          <w:b/>
          <w:sz w:val="15"/>
          <w:szCs w:val="15"/>
        </w:rPr>
        <w:t>3.在使用自己的密钥或数字证书时，应当使用可依赖、安全的系统</w:t>
      </w:r>
      <w:r>
        <w:rPr>
          <w:rFonts w:hint="eastAsia" w:ascii="仿宋" w:hAnsi="仿宋" w:eastAsia="仿宋"/>
          <w:sz w:val="15"/>
          <w:szCs w:val="15"/>
        </w:rPr>
        <w:t>。</w:t>
      </w:r>
      <w:r>
        <w:rPr>
          <w:rFonts w:hint="eastAsia" w:ascii="仿宋" w:hAnsi="仿宋" w:eastAsia="仿宋"/>
          <w:b/>
          <w:sz w:val="15"/>
          <w:szCs w:val="15"/>
        </w:rPr>
        <w:t>4.知悉数字证书已经失密或者可能已经失密时，应当及时告知CA机构及相关各方，并终止使用该数字证书</w:t>
      </w:r>
      <w:r>
        <w:rPr>
          <w:rFonts w:hint="eastAsia" w:ascii="仿宋" w:hAnsi="仿宋" w:eastAsia="仿宋"/>
          <w:sz w:val="15"/>
          <w:szCs w:val="15"/>
        </w:rPr>
        <w:t>。</w:t>
      </w:r>
      <w:r>
        <w:rPr>
          <w:rFonts w:hint="eastAsia" w:ascii="仿宋" w:hAnsi="仿宋" w:eastAsia="仿宋"/>
          <w:b/>
          <w:sz w:val="15"/>
          <w:szCs w:val="15"/>
        </w:rPr>
        <w:t>5.必须在证书有效期内使用该证书，不得使用已失密或可能失密、已过期、被中止或被撤销的数字证书</w:t>
      </w:r>
      <w:r>
        <w:rPr>
          <w:rFonts w:hint="eastAsia" w:ascii="仿宋" w:hAnsi="仿宋" w:eastAsia="仿宋"/>
          <w:sz w:val="15"/>
          <w:szCs w:val="15"/>
        </w:rPr>
        <w:t>。</w:t>
      </w:r>
      <w:r>
        <w:rPr>
          <w:rFonts w:hint="eastAsia" w:ascii="仿宋" w:hAnsi="仿宋" w:eastAsia="仿宋"/>
          <w:b/>
          <w:sz w:val="15"/>
          <w:szCs w:val="15"/>
        </w:rPr>
        <w:t>6.按时交纳数</w:t>
      </w:r>
      <w:r>
        <w:rPr>
          <w:rFonts w:ascii="仿宋" w:hAnsi="仿宋" w:eastAsia="仿宋"/>
          <w:b/>
          <w:sz w:val="15"/>
          <w:szCs w:val="15"/>
        </w:rPr>
        <w:t>字证书</w:t>
      </w:r>
      <w:r>
        <w:rPr>
          <w:rFonts w:hint="eastAsia" w:ascii="仿宋" w:hAnsi="仿宋" w:eastAsia="仿宋"/>
          <w:b/>
          <w:sz w:val="15"/>
          <w:szCs w:val="15"/>
        </w:rPr>
        <w:t>服务费用。</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1" w:firstLineChars="160"/>
        <w:textAlignment w:val="auto"/>
        <w:outlineLvl w:val="9"/>
        <w:rPr>
          <w:rFonts w:ascii="仿宋" w:hAnsi="仿宋" w:eastAsia="仿宋"/>
          <w:b/>
          <w:sz w:val="15"/>
          <w:szCs w:val="15"/>
        </w:rPr>
      </w:pPr>
      <w:r>
        <w:rPr>
          <w:rFonts w:hint="eastAsia" w:ascii="仿宋" w:hAnsi="仿宋" w:eastAsia="仿宋"/>
          <w:b/>
          <w:sz w:val="15"/>
          <w:szCs w:val="15"/>
        </w:rPr>
        <w:t>四、有下列情形之一的，应当免除CA机构的责任：（一）用户在申请和使用CA机构的数字证书时，有违反本协议第三条所列义务之一的</w:t>
      </w:r>
      <w:r>
        <w:rPr>
          <w:rFonts w:hint="eastAsia" w:ascii="仿宋" w:hAnsi="仿宋" w:eastAsia="仿宋"/>
          <w:sz w:val="15"/>
          <w:szCs w:val="15"/>
        </w:rPr>
        <w:t>。</w:t>
      </w:r>
      <w:r>
        <w:rPr>
          <w:rFonts w:hint="eastAsia" w:ascii="仿宋" w:hAnsi="仿宋" w:eastAsia="仿宋"/>
          <w:b/>
          <w:sz w:val="15"/>
          <w:szCs w:val="15"/>
        </w:rPr>
        <w:t>（二）用户故意、过失导致数字证书密钥泄密或被盗用、冒用、伪造或篡改的</w:t>
      </w:r>
      <w:r>
        <w:rPr>
          <w:rFonts w:hint="eastAsia" w:ascii="仿宋" w:hAnsi="仿宋" w:eastAsia="仿宋"/>
          <w:sz w:val="15"/>
          <w:szCs w:val="15"/>
        </w:rPr>
        <w:t>。</w:t>
      </w:r>
      <w:r>
        <w:rPr>
          <w:rFonts w:hint="eastAsia" w:ascii="仿宋" w:hAnsi="仿宋" w:eastAsia="仿宋"/>
          <w:b/>
          <w:sz w:val="15"/>
          <w:szCs w:val="15"/>
        </w:rPr>
        <w:t>（三）由于意外事件或不可抗力而导致数字证书签发错误、延迟、中断、无法签发，或暂停、终止全部或部分证书服务的</w:t>
      </w:r>
      <w:r>
        <w:rPr>
          <w:rFonts w:hint="eastAsia" w:ascii="仿宋" w:hAnsi="仿宋" w:eastAsia="仿宋"/>
          <w:sz w:val="15"/>
          <w:szCs w:val="15"/>
        </w:rPr>
        <w:t>。</w:t>
      </w:r>
      <w:r>
        <w:rPr>
          <w:rFonts w:hint="eastAsia" w:ascii="仿宋" w:hAnsi="仿宋" w:eastAsia="仿宋"/>
          <w:b/>
          <w:sz w:val="15"/>
          <w:szCs w:val="15"/>
        </w:rPr>
        <w:t>本项所规定之“不可抗力”，是指不能预见、不能避免并不能克服的客观情况。包括但不限于：1.自然现象或自然灾害，包括地震、火山爆发、滑坡、泥石流、雪崩、洪水、海啸、台风等自然现象</w:t>
      </w:r>
      <w:r>
        <w:rPr>
          <w:rFonts w:hint="eastAsia" w:ascii="仿宋" w:hAnsi="仿宋" w:eastAsia="仿宋"/>
          <w:sz w:val="15"/>
          <w:szCs w:val="15"/>
        </w:rPr>
        <w:t>。</w:t>
      </w:r>
      <w:r>
        <w:rPr>
          <w:rFonts w:hint="eastAsia" w:ascii="仿宋" w:hAnsi="仿宋" w:eastAsia="仿宋"/>
          <w:b/>
          <w:sz w:val="15"/>
          <w:szCs w:val="15"/>
        </w:rPr>
        <w:t>2</w:t>
      </w:r>
      <w:r>
        <w:rPr>
          <w:rFonts w:ascii="仿宋" w:hAnsi="仿宋" w:eastAsia="仿宋"/>
          <w:b/>
          <w:sz w:val="15"/>
          <w:szCs w:val="15"/>
        </w:rPr>
        <w:t>.</w:t>
      </w:r>
      <w:r>
        <w:rPr>
          <w:rFonts w:hint="eastAsia" w:ascii="仿宋" w:hAnsi="仿宋" w:eastAsia="仿宋"/>
          <w:b/>
          <w:sz w:val="15"/>
          <w:szCs w:val="15"/>
        </w:rPr>
        <w:t>社会现象、社会异常事件或者政府行为，包括政府颁发新的政策、法律和行政法规，或战争、罢工、骚乱等社会异常事件</w:t>
      </w:r>
      <w:r>
        <w:rPr>
          <w:rFonts w:hint="eastAsia" w:ascii="仿宋" w:hAnsi="仿宋" w:eastAsia="仿宋"/>
          <w:sz w:val="15"/>
          <w:szCs w:val="15"/>
        </w:rPr>
        <w:t>。</w:t>
      </w:r>
      <w:r>
        <w:rPr>
          <w:rFonts w:hint="eastAsia" w:ascii="仿宋" w:hAnsi="仿宋" w:eastAsia="仿宋"/>
          <w:b/>
          <w:sz w:val="15"/>
          <w:szCs w:val="15"/>
        </w:rPr>
        <w:t>3.关联单位如电力、电信、通讯部门服务中断。（四）CA机构签发的数字证书只能用于在网络（Internet/Intranet/Extranet）上标识用户身份、确保电子数据的保密性、完整性和不可抵赖性。用户将数字证书用于其他用途而引起后</w:t>
      </w:r>
      <w:r>
        <w:rPr>
          <w:rFonts w:ascii="仿宋" w:hAnsi="仿宋" w:eastAsia="仿宋"/>
          <w:b/>
          <w:sz w:val="15"/>
          <w:szCs w:val="15"/>
        </w:rPr>
        <w:t>果</w:t>
      </w:r>
      <w:r>
        <w:rPr>
          <w:rFonts w:hint="eastAsia" w:ascii="仿宋" w:hAnsi="仿宋" w:eastAsia="仿宋"/>
          <w:b/>
          <w:sz w:val="15"/>
          <w:szCs w:val="15"/>
        </w:rPr>
        <w:t>的</w:t>
      </w:r>
      <w:r>
        <w:rPr>
          <w:rFonts w:hint="eastAsia" w:ascii="仿宋" w:hAnsi="仿宋" w:eastAsia="仿宋"/>
          <w:sz w:val="15"/>
          <w:szCs w:val="15"/>
        </w:rPr>
        <w:t>。</w:t>
      </w:r>
      <w:r>
        <w:rPr>
          <w:rFonts w:hint="eastAsia" w:ascii="仿宋" w:hAnsi="仿宋" w:eastAsia="仿宋"/>
          <w:b/>
          <w:sz w:val="15"/>
          <w:szCs w:val="15"/>
        </w:rPr>
        <w:t>（五）CA机构有权要求用户及时更新数字证书，用户在收到更新通知时，未在规定的期限内到CA机构更新数字证书而</w:t>
      </w:r>
      <w:r>
        <w:rPr>
          <w:rFonts w:ascii="仿宋" w:hAnsi="仿宋" w:eastAsia="仿宋"/>
          <w:b/>
          <w:sz w:val="15"/>
          <w:szCs w:val="15"/>
        </w:rPr>
        <w:t>引起后果</w:t>
      </w:r>
      <w:r>
        <w:rPr>
          <w:rFonts w:hint="eastAsia" w:ascii="仿宋" w:hAnsi="仿宋" w:eastAsia="仿宋"/>
          <w:b/>
          <w:sz w:val="15"/>
          <w:szCs w:val="15"/>
        </w:rPr>
        <w:t>的</w:t>
      </w:r>
      <w:r>
        <w:rPr>
          <w:rFonts w:hint="eastAsia" w:ascii="仿宋" w:hAnsi="仿宋" w:eastAsia="仿宋"/>
          <w:sz w:val="15"/>
          <w:szCs w:val="15"/>
        </w:rPr>
        <w:t>。</w:t>
      </w:r>
      <w:r>
        <w:rPr>
          <w:rFonts w:hint="eastAsia" w:ascii="仿宋" w:hAnsi="仿宋" w:eastAsia="仿宋"/>
          <w:b/>
          <w:sz w:val="15"/>
          <w:szCs w:val="15"/>
        </w:rPr>
        <w:t>（六）CA机构已谨慎地遵循了国家法律、法规规定的数字证书认证业务规则，而仍有损失产生的。</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1" w:firstLineChars="160"/>
        <w:textAlignment w:val="auto"/>
        <w:outlineLvl w:val="9"/>
        <w:rPr>
          <w:rFonts w:ascii="仿宋" w:hAnsi="仿宋" w:eastAsia="仿宋"/>
          <w:b/>
          <w:sz w:val="15"/>
          <w:szCs w:val="15"/>
        </w:rPr>
      </w:pPr>
      <w:r>
        <w:rPr>
          <w:rFonts w:hint="eastAsia" w:ascii="仿宋" w:hAnsi="仿宋" w:eastAsia="仿宋"/>
          <w:b/>
          <w:sz w:val="15"/>
          <w:szCs w:val="15"/>
        </w:rPr>
        <w:t>五、有下列情形之一的，CA机构有权主动撤销所签发的数字证书，并且不承担任何责任：（一）新密钥对替代旧的密钥对</w:t>
      </w:r>
      <w:r>
        <w:rPr>
          <w:rFonts w:hint="eastAsia" w:ascii="仿宋" w:hAnsi="仿宋" w:eastAsia="仿宋"/>
          <w:sz w:val="15"/>
          <w:szCs w:val="15"/>
        </w:rPr>
        <w:t>。</w:t>
      </w:r>
      <w:r>
        <w:rPr>
          <w:rFonts w:hint="eastAsia" w:ascii="仿宋" w:hAnsi="仿宋" w:eastAsia="仿宋"/>
          <w:b/>
          <w:sz w:val="15"/>
          <w:szCs w:val="15"/>
        </w:rPr>
        <w:t>（二）与数字证书中的公钥相对应的私钥被泄密</w:t>
      </w:r>
      <w:r>
        <w:rPr>
          <w:rFonts w:hint="eastAsia" w:ascii="仿宋" w:hAnsi="仿宋" w:eastAsia="仿宋"/>
          <w:sz w:val="15"/>
          <w:szCs w:val="15"/>
        </w:rPr>
        <w:t>。</w:t>
      </w:r>
      <w:r>
        <w:rPr>
          <w:rFonts w:hint="eastAsia" w:ascii="仿宋" w:hAnsi="仿宋" w:eastAsia="仿宋"/>
          <w:b/>
          <w:sz w:val="15"/>
          <w:szCs w:val="15"/>
        </w:rPr>
        <w:t>（三）数字证书中的相关信息有所变更</w:t>
      </w:r>
      <w:r>
        <w:rPr>
          <w:rFonts w:hint="eastAsia" w:ascii="仿宋" w:hAnsi="仿宋" w:eastAsia="仿宋"/>
          <w:sz w:val="15"/>
          <w:szCs w:val="15"/>
        </w:rPr>
        <w:t>。</w:t>
      </w:r>
      <w:r>
        <w:rPr>
          <w:rFonts w:hint="eastAsia" w:ascii="仿宋" w:hAnsi="仿宋" w:eastAsia="仿宋"/>
          <w:b/>
          <w:sz w:val="15"/>
          <w:szCs w:val="15"/>
        </w:rPr>
        <w:t>（四）用户未按时缴纳数字证书服务费用</w:t>
      </w:r>
      <w:r>
        <w:rPr>
          <w:rFonts w:hint="eastAsia" w:ascii="仿宋" w:hAnsi="仿宋" w:eastAsia="仿宋"/>
          <w:sz w:val="15"/>
          <w:szCs w:val="15"/>
        </w:rPr>
        <w:t>。</w:t>
      </w:r>
      <w:r>
        <w:rPr>
          <w:rFonts w:hint="eastAsia" w:ascii="仿宋" w:hAnsi="仿宋" w:eastAsia="仿宋"/>
          <w:b/>
          <w:sz w:val="15"/>
          <w:szCs w:val="15"/>
        </w:rPr>
        <w:t>（五）用户不能履行相关法律、法规或用户协议等所规定的责任和义务</w:t>
      </w:r>
      <w:r>
        <w:rPr>
          <w:rFonts w:hint="eastAsia" w:ascii="仿宋" w:hAnsi="仿宋" w:eastAsia="仿宋"/>
          <w:sz w:val="15"/>
          <w:szCs w:val="15"/>
        </w:rPr>
        <w:t>。</w:t>
      </w:r>
      <w:r>
        <w:rPr>
          <w:rFonts w:hint="eastAsia" w:ascii="仿宋" w:hAnsi="仿宋" w:eastAsia="仿宋"/>
          <w:b/>
          <w:sz w:val="15"/>
          <w:szCs w:val="15"/>
        </w:rPr>
        <w:t>（六）用户申请初始注册时，提供不真实材料</w:t>
      </w:r>
      <w:r>
        <w:rPr>
          <w:rFonts w:hint="eastAsia" w:ascii="仿宋" w:hAnsi="仿宋" w:eastAsia="仿宋"/>
          <w:sz w:val="15"/>
          <w:szCs w:val="15"/>
        </w:rPr>
        <w:t>。</w:t>
      </w:r>
      <w:r>
        <w:rPr>
          <w:rFonts w:hint="eastAsia" w:ascii="仿宋" w:hAnsi="仿宋" w:eastAsia="仿宋"/>
          <w:b/>
          <w:sz w:val="15"/>
          <w:szCs w:val="15"/>
        </w:rPr>
        <w:t>（七）数字证书或用</w:t>
      </w:r>
      <w:r>
        <w:rPr>
          <w:rFonts w:ascii="仿宋" w:hAnsi="仿宋" w:eastAsia="仿宋"/>
          <w:b/>
          <w:sz w:val="15"/>
          <w:szCs w:val="15"/>
        </w:rPr>
        <w:t>户信息</w:t>
      </w:r>
      <w:r>
        <w:rPr>
          <w:rFonts w:hint="eastAsia" w:ascii="仿宋" w:hAnsi="仿宋" w:eastAsia="仿宋"/>
          <w:b/>
          <w:sz w:val="15"/>
          <w:szCs w:val="15"/>
        </w:rPr>
        <w:t>被盗用、冒用、伪造或者篡改</w:t>
      </w:r>
      <w:r>
        <w:rPr>
          <w:rFonts w:hint="eastAsia" w:ascii="仿宋" w:hAnsi="仿宋" w:eastAsia="仿宋"/>
          <w:sz w:val="15"/>
          <w:szCs w:val="15"/>
        </w:rPr>
        <w:t>。</w:t>
      </w:r>
      <w:r>
        <w:rPr>
          <w:rFonts w:hint="eastAsia" w:ascii="仿宋" w:hAnsi="仿宋" w:eastAsia="仿宋"/>
          <w:b/>
          <w:sz w:val="15"/>
          <w:szCs w:val="15"/>
        </w:rPr>
        <w:t>（八）其他因相关法律、法规或政策的要求采取的临时作废数字证书措施的。</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六、数字证书的撤销：用户不希望继续使用数字证书时或因自然人死亡、单位解散等原因导致用户主体不存在时，法定责任人应当携带相关证明文件及数字证书，向CA机构申请撤销用户数字证书，CA机构在接到撤销申请后，在24小时内正式撤销用户的数字证书。</w:t>
      </w:r>
      <w:r>
        <w:rPr>
          <w:rFonts w:hint="eastAsia" w:ascii="仿宋" w:hAnsi="仿宋" w:eastAsia="仿宋"/>
          <w:b/>
          <w:sz w:val="15"/>
          <w:szCs w:val="15"/>
        </w:rPr>
        <w:t>用户应当承担其数字证书在撤销前产生的一切责任。</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b/>
          <w:sz w:val="15"/>
          <w:szCs w:val="15"/>
        </w:rPr>
      </w:pPr>
      <w:r>
        <w:rPr>
          <w:rFonts w:hint="eastAsia" w:ascii="仿宋" w:hAnsi="仿宋" w:eastAsia="仿宋"/>
          <w:sz w:val="15"/>
          <w:szCs w:val="15"/>
        </w:rPr>
        <w:t>七、数字证书的更新：当用</w:t>
      </w:r>
      <w:r>
        <w:rPr>
          <w:rFonts w:ascii="仿宋" w:hAnsi="仿宋" w:eastAsia="仿宋"/>
          <w:sz w:val="15"/>
          <w:szCs w:val="15"/>
        </w:rPr>
        <w:t>户资料变更或</w:t>
      </w:r>
      <w:r>
        <w:rPr>
          <w:rFonts w:hint="eastAsia" w:ascii="仿宋" w:hAnsi="仿宋" w:eastAsia="仿宋"/>
          <w:sz w:val="15"/>
          <w:szCs w:val="15"/>
        </w:rPr>
        <w:t>数字证书即将超过有效期时，用户如需继续使用，须在用户资料发生变更时或证书失效期前30天内向CA机构提出数字证书更新申请。</w:t>
      </w:r>
      <w:r>
        <w:rPr>
          <w:rFonts w:hint="eastAsia" w:ascii="仿宋" w:hAnsi="仿宋" w:eastAsia="仿宋"/>
          <w:b/>
          <w:sz w:val="15"/>
          <w:szCs w:val="15"/>
        </w:rPr>
        <w:t>CA机构不承担因用户不及时更新数字证书而造成数字证书失效等所带来的任何责任。</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八、个人信息保护：1.用户及经办人同意向C</w:t>
      </w:r>
      <w:r>
        <w:rPr>
          <w:rFonts w:ascii="仿宋" w:hAnsi="仿宋" w:eastAsia="仿宋"/>
          <w:sz w:val="15"/>
          <w:szCs w:val="15"/>
        </w:rPr>
        <w:t>A机构提交办理数字证书所必要的身份信息</w:t>
      </w:r>
      <w:r>
        <w:rPr>
          <w:rFonts w:hint="eastAsia" w:ascii="仿宋" w:hAnsi="仿宋" w:eastAsia="仿宋"/>
          <w:sz w:val="15"/>
          <w:szCs w:val="15"/>
        </w:rPr>
        <w:t>，</w:t>
      </w:r>
      <w:r>
        <w:rPr>
          <w:rFonts w:ascii="仿宋" w:hAnsi="仿宋" w:eastAsia="仿宋"/>
          <w:sz w:val="15"/>
          <w:szCs w:val="15"/>
        </w:rPr>
        <w:t>且用户及</w:t>
      </w:r>
      <w:r>
        <w:rPr>
          <w:rFonts w:hint="eastAsia" w:ascii="仿宋" w:hAnsi="仿宋" w:eastAsia="仿宋"/>
          <w:sz w:val="15"/>
          <w:szCs w:val="15"/>
        </w:rPr>
        <w:t>经办人授权CA机构和/</w:t>
      </w:r>
      <w:r>
        <w:rPr>
          <w:rFonts w:ascii="仿宋" w:hAnsi="仿宋" w:eastAsia="仿宋"/>
          <w:sz w:val="15"/>
          <w:szCs w:val="15"/>
        </w:rPr>
        <w:t>或</w:t>
      </w:r>
      <w:r>
        <w:rPr>
          <w:rFonts w:hint="eastAsia" w:ascii="仿宋" w:hAnsi="仿宋" w:eastAsia="仿宋"/>
          <w:sz w:val="15"/>
          <w:szCs w:val="15"/>
        </w:rPr>
        <w:t>C</w:t>
      </w:r>
      <w:r>
        <w:rPr>
          <w:rFonts w:ascii="仿宋" w:hAnsi="仿宋" w:eastAsia="仿宋"/>
          <w:sz w:val="15"/>
          <w:szCs w:val="15"/>
        </w:rPr>
        <w:t>A机构向其他第三方合作机构</w:t>
      </w:r>
      <w:r>
        <w:rPr>
          <w:rFonts w:hint="eastAsia" w:ascii="仿宋" w:hAnsi="仿宋" w:eastAsia="仿宋"/>
          <w:sz w:val="15"/>
          <w:szCs w:val="15"/>
        </w:rPr>
        <w:t>收集前述身份信息用于电子认证业务，并按照相关法律法规及监管要求妥善使用、存储和披露此类资料信息。2.用户及经办人同意授权CA机构依法向其他第三方合作机构共享前述身份信息，如：用于身份核验比对用户信息的可信第三方等。3</w:t>
      </w:r>
      <w:r>
        <w:rPr>
          <w:rFonts w:ascii="仿宋" w:hAnsi="仿宋" w:eastAsia="仿宋"/>
          <w:sz w:val="15"/>
          <w:szCs w:val="15"/>
        </w:rPr>
        <w:t>.</w:t>
      </w:r>
      <w:r>
        <w:rPr>
          <w:rFonts w:hint="eastAsia" w:ascii="仿宋" w:hAnsi="仿宋" w:eastAsia="仿宋"/>
          <w:sz w:val="15"/>
          <w:szCs w:val="15"/>
        </w:rPr>
        <w:t>CA机构对于个人信息的收集、使用、存储与披露将严格遵守个人信息保护的法律法规，并符合CA机构关于数字证书的《个人信息保护政策》，详见CA机构官方网站（https://www.gdca.com.cn），用户及经</w:t>
      </w:r>
      <w:r>
        <w:rPr>
          <w:rFonts w:ascii="仿宋" w:hAnsi="仿宋" w:eastAsia="仿宋"/>
          <w:sz w:val="15"/>
          <w:szCs w:val="15"/>
        </w:rPr>
        <w:t>办人</w:t>
      </w:r>
      <w:r>
        <w:rPr>
          <w:rFonts w:hint="eastAsia" w:ascii="仿宋" w:hAnsi="仿宋" w:eastAsia="仿宋"/>
          <w:sz w:val="15"/>
          <w:szCs w:val="15"/>
        </w:rPr>
        <w:t>在申请数</w:t>
      </w:r>
      <w:r>
        <w:rPr>
          <w:rFonts w:ascii="仿宋" w:hAnsi="仿宋" w:eastAsia="仿宋"/>
          <w:sz w:val="15"/>
          <w:szCs w:val="15"/>
        </w:rPr>
        <w:t>字</w:t>
      </w:r>
      <w:r>
        <w:rPr>
          <w:rFonts w:hint="eastAsia" w:ascii="仿宋" w:hAnsi="仿宋" w:eastAsia="仿宋"/>
          <w:sz w:val="15"/>
          <w:szCs w:val="15"/>
        </w:rPr>
        <w:t>证书时即视为同意该政策。</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九、本协议的更新：本协议条款可由CA机构随时更新，CA机构会通</w:t>
      </w:r>
      <w:r>
        <w:rPr>
          <w:rFonts w:ascii="仿宋" w:hAnsi="仿宋" w:eastAsia="仿宋"/>
          <w:sz w:val="15"/>
          <w:szCs w:val="15"/>
        </w:rPr>
        <w:t>过</w:t>
      </w:r>
      <w:r>
        <w:rPr>
          <w:rFonts w:hint="eastAsia" w:ascii="仿宋" w:hAnsi="仿宋" w:eastAsia="仿宋"/>
          <w:sz w:val="15"/>
          <w:szCs w:val="15"/>
        </w:rPr>
        <w:t>官方网站进行公布，更新后的协议一旦公布即替代原来的协议条款。用户如果</w:t>
      </w:r>
      <w:r>
        <w:rPr>
          <w:rFonts w:ascii="仿宋" w:hAnsi="仿宋" w:eastAsia="仿宋"/>
          <w:sz w:val="15"/>
          <w:szCs w:val="15"/>
        </w:rPr>
        <w:t>不接受</w:t>
      </w:r>
      <w:r>
        <w:rPr>
          <w:rFonts w:hint="eastAsia" w:ascii="仿宋" w:hAnsi="仿宋" w:eastAsia="仿宋"/>
          <w:sz w:val="15"/>
          <w:szCs w:val="15"/>
        </w:rPr>
        <w:t>更新</w:t>
      </w:r>
      <w:r>
        <w:rPr>
          <w:rFonts w:ascii="仿宋" w:hAnsi="仿宋" w:eastAsia="仿宋"/>
          <w:sz w:val="15"/>
          <w:szCs w:val="15"/>
        </w:rPr>
        <w:t>后的协议</w:t>
      </w:r>
      <w:r>
        <w:rPr>
          <w:rFonts w:hint="eastAsia" w:ascii="仿宋" w:hAnsi="仿宋" w:eastAsia="仿宋"/>
          <w:sz w:val="15"/>
          <w:szCs w:val="15"/>
        </w:rPr>
        <w:t>，</w:t>
      </w:r>
      <w:r>
        <w:rPr>
          <w:rFonts w:ascii="仿宋" w:hAnsi="仿宋" w:eastAsia="仿宋"/>
          <w:sz w:val="15"/>
          <w:szCs w:val="15"/>
        </w:rPr>
        <w:t>可于</w:t>
      </w:r>
      <w:r>
        <w:rPr>
          <w:rFonts w:hint="eastAsia" w:ascii="仿宋" w:hAnsi="仿宋" w:eastAsia="仿宋"/>
          <w:sz w:val="15"/>
          <w:szCs w:val="15"/>
        </w:rPr>
        <w:t>CA机构发布之日起十五日内，向CA机构提出撤销证</w:t>
      </w:r>
      <w:r>
        <w:rPr>
          <w:rFonts w:ascii="仿宋" w:hAnsi="仿宋" w:eastAsia="仿宋"/>
          <w:sz w:val="15"/>
          <w:szCs w:val="15"/>
        </w:rPr>
        <w:t>书的</w:t>
      </w:r>
      <w:r>
        <w:rPr>
          <w:rFonts w:hint="eastAsia" w:ascii="仿宋" w:hAnsi="仿宋" w:eastAsia="仿宋"/>
          <w:sz w:val="15"/>
          <w:szCs w:val="15"/>
        </w:rPr>
        <w:t>申请。逾期未提出，则视为用</w:t>
      </w:r>
      <w:r>
        <w:rPr>
          <w:rFonts w:ascii="仿宋" w:hAnsi="仿宋" w:eastAsia="仿宋"/>
          <w:sz w:val="15"/>
          <w:szCs w:val="15"/>
        </w:rPr>
        <w:t>户</w:t>
      </w:r>
      <w:r>
        <w:rPr>
          <w:rFonts w:hint="eastAsia" w:ascii="仿宋" w:hAnsi="仿宋" w:eastAsia="仿宋"/>
          <w:sz w:val="15"/>
          <w:szCs w:val="15"/>
        </w:rPr>
        <w:t>同意并接</w:t>
      </w:r>
      <w:r>
        <w:rPr>
          <w:rFonts w:ascii="仿宋" w:hAnsi="仿宋" w:eastAsia="仿宋"/>
          <w:sz w:val="15"/>
          <w:szCs w:val="15"/>
        </w:rPr>
        <w:t>受更新后的</w:t>
      </w:r>
      <w:r>
        <w:rPr>
          <w:rFonts w:hint="eastAsia" w:ascii="仿宋" w:hAnsi="仿宋" w:eastAsia="仿宋"/>
          <w:sz w:val="15"/>
          <w:szCs w:val="15"/>
        </w:rPr>
        <w:t>协议。</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1" w:firstLineChars="160"/>
        <w:textAlignment w:val="auto"/>
        <w:outlineLvl w:val="9"/>
        <w:rPr>
          <w:rFonts w:ascii="仿宋" w:hAnsi="仿宋" w:eastAsia="仿宋"/>
          <w:b/>
          <w:sz w:val="15"/>
          <w:szCs w:val="15"/>
        </w:rPr>
      </w:pPr>
      <w:r>
        <w:rPr>
          <w:rFonts w:hint="eastAsia" w:ascii="仿宋" w:hAnsi="仿宋" w:eastAsia="仿宋"/>
          <w:b/>
          <w:sz w:val="15"/>
          <w:szCs w:val="15"/>
        </w:rPr>
        <w:t>十、本协议不适用于CA机构签发的测试证书。用户使用测试证书所导致的后果，CA机构不承担任何责任。</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十一、协议双方应严格按照协议履行，任意一方违反本协议约定的，守约方有权要求违约方承担违约责任并赔偿损失，违约承担的范围包括但不限于律师费、诉讼费、调查费、鉴定费、公证费、保全费、评估费及其他处理违约纠纷产生的相关费用等。</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1" w:firstLineChars="160"/>
        <w:textAlignment w:val="auto"/>
        <w:outlineLvl w:val="9"/>
        <w:rPr>
          <w:rFonts w:ascii="仿宋" w:hAnsi="仿宋" w:eastAsia="仿宋"/>
          <w:b/>
          <w:sz w:val="15"/>
          <w:szCs w:val="15"/>
        </w:rPr>
      </w:pPr>
      <w:r>
        <w:rPr>
          <w:rFonts w:hint="eastAsia" w:ascii="仿宋" w:hAnsi="仿宋" w:eastAsia="仿宋"/>
          <w:b/>
          <w:sz w:val="15"/>
          <w:szCs w:val="15"/>
        </w:rPr>
        <w:t>十二、因本协议产生的争议，双方协商解决，协商不成的，任何一</w:t>
      </w:r>
      <w:r>
        <w:rPr>
          <w:rFonts w:ascii="仿宋" w:hAnsi="仿宋" w:eastAsia="仿宋"/>
          <w:b/>
          <w:sz w:val="15"/>
          <w:szCs w:val="15"/>
        </w:rPr>
        <w:t>方</w:t>
      </w:r>
      <w:r>
        <w:rPr>
          <w:rFonts w:hint="eastAsia" w:ascii="仿宋" w:hAnsi="仿宋" w:eastAsia="仿宋"/>
          <w:b/>
          <w:sz w:val="15"/>
          <w:szCs w:val="15"/>
        </w:rPr>
        <w:t>可向CA机构所在地有管辖权的人民法院诉讼解决。</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b/>
          <w:sz w:val="15"/>
          <w:szCs w:val="15"/>
        </w:rPr>
      </w:pPr>
      <w:r>
        <w:rPr>
          <w:rFonts w:hint="eastAsia" w:ascii="仿宋" w:hAnsi="仿宋" w:eastAsia="仿宋"/>
          <w:sz w:val="15"/>
          <w:szCs w:val="15"/>
        </w:rPr>
        <w:t>十三</w:t>
      </w:r>
      <w:r>
        <w:rPr>
          <w:rFonts w:ascii="仿宋" w:hAnsi="仿宋" w:eastAsia="仿宋"/>
          <w:sz w:val="15"/>
          <w:szCs w:val="15"/>
        </w:rPr>
        <w:t>、</w:t>
      </w:r>
      <w:r>
        <w:rPr>
          <w:rFonts w:hint="eastAsia" w:ascii="仿宋" w:hAnsi="仿宋" w:eastAsia="仿宋"/>
          <w:sz w:val="15"/>
          <w:szCs w:val="15"/>
        </w:rPr>
        <w:t>权利声明：CA机构不行使、未能及时行使或者未充分行使本条款或者按照法律规定所享有的权利，不应被视为放弃该权利，也不影响CA机构在将来行使该权利。</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十四、本协议的有效期限为证书的有效期限。证书有效期限届满，用户更新证书的，本协议有效期限顺延至证书更新期限届满日。</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十</w:t>
      </w:r>
      <w:r>
        <w:rPr>
          <w:rFonts w:ascii="仿宋" w:hAnsi="仿宋" w:eastAsia="仿宋"/>
          <w:sz w:val="15"/>
          <w:szCs w:val="15"/>
        </w:rPr>
        <w:t>五、</w:t>
      </w:r>
      <w:r>
        <w:rPr>
          <w:rFonts w:hint="eastAsia" w:ascii="仿宋" w:hAnsi="仿宋" w:eastAsia="仿宋"/>
          <w:sz w:val="15"/>
          <w:szCs w:val="15"/>
        </w:rPr>
        <w:t>用</w:t>
      </w:r>
      <w:r>
        <w:rPr>
          <w:rFonts w:ascii="仿宋" w:hAnsi="仿宋" w:eastAsia="仿宋"/>
          <w:sz w:val="15"/>
          <w:szCs w:val="15"/>
        </w:rPr>
        <w:t>户确认已认</w:t>
      </w:r>
      <w:r>
        <w:rPr>
          <w:rFonts w:hint="eastAsia" w:ascii="仿宋" w:hAnsi="仿宋" w:eastAsia="仿宋"/>
          <w:sz w:val="15"/>
          <w:szCs w:val="15"/>
        </w:rPr>
        <w:t>真</w:t>
      </w:r>
      <w:r>
        <w:rPr>
          <w:rFonts w:ascii="仿宋" w:hAnsi="仿宋" w:eastAsia="仿宋"/>
          <w:sz w:val="15"/>
          <w:szCs w:val="15"/>
        </w:rPr>
        <w:t>阅读并完全理解本协议中的各项</w:t>
      </w:r>
      <w:r>
        <w:rPr>
          <w:rFonts w:hint="eastAsia" w:ascii="仿宋" w:hAnsi="仿宋" w:eastAsia="仿宋"/>
          <w:sz w:val="15"/>
          <w:szCs w:val="15"/>
        </w:rPr>
        <w:t>条</w:t>
      </w:r>
      <w:r>
        <w:rPr>
          <w:rFonts w:ascii="仿宋" w:hAnsi="仿宋" w:eastAsia="仿宋"/>
          <w:sz w:val="15"/>
          <w:szCs w:val="15"/>
        </w:rPr>
        <w:t>款，</w:t>
      </w:r>
      <w:r>
        <w:rPr>
          <w:rFonts w:hint="eastAsia" w:ascii="仿宋" w:hAnsi="仿宋" w:eastAsia="仿宋"/>
          <w:sz w:val="15"/>
          <w:szCs w:val="15"/>
        </w:rPr>
        <w:t>用户在申请表上签名、盖章，或使用数字证书的行为，均表明接受本协议的约束</w:t>
      </w:r>
      <w:r>
        <w:rPr>
          <w:rFonts w:ascii="仿宋" w:hAnsi="仿宋" w:eastAsia="仿宋"/>
          <w:sz w:val="15"/>
          <w:szCs w:val="15"/>
        </w:rPr>
        <w:t>，本协议即时生</w:t>
      </w:r>
      <w:r>
        <w:rPr>
          <w:rFonts w:hint="eastAsia" w:ascii="仿宋" w:hAnsi="仿宋" w:eastAsia="仿宋"/>
          <w:sz w:val="15"/>
          <w:szCs w:val="15"/>
        </w:rPr>
        <w:t>效</w:t>
      </w:r>
      <w:r>
        <w:rPr>
          <w:rFonts w:ascii="仿宋" w:hAnsi="仿宋" w:eastAsia="仿宋"/>
          <w:sz w:val="15"/>
          <w:szCs w:val="15"/>
        </w:rPr>
        <w:t>。</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textAlignment w:val="auto"/>
        <w:outlineLvl w:val="9"/>
        <w:rPr>
          <w:rFonts w:ascii="仿宋" w:hAnsi="仿宋" w:eastAsia="仿宋"/>
          <w:sz w:val="15"/>
          <w:szCs w:val="15"/>
        </w:rPr>
      </w:pPr>
      <w:r>
        <w:rPr>
          <w:rFonts w:hint="eastAsia" w:ascii="仿宋" w:hAnsi="仿宋" w:eastAsia="仿宋"/>
          <w:sz w:val="15"/>
          <w:szCs w:val="15"/>
        </w:rPr>
        <w:t>十</w:t>
      </w:r>
      <w:r>
        <w:rPr>
          <w:rFonts w:ascii="仿宋" w:hAnsi="仿宋" w:eastAsia="仿宋"/>
          <w:sz w:val="15"/>
          <w:szCs w:val="15"/>
        </w:rPr>
        <w:t>六、</w:t>
      </w:r>
      <w:r>
        <w:rPr>
          <w:rFonts w:hint="eastAsia" w:ascii="仿宋" w:hAnsi="仿宋" w:eastAsia="仿宋"/>
          <w:sz w:val="15"/>
          <w:szCs w:val="15"/>
        </w:rPr>
        <w:t>CA机构对本协议享有最终解释权。</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jc w:val="left"/>
        <w:textAlignment w:val="auto"/>
        <w:outlineLvl w:val="9"/>
        <w:rPr>
          <w:rFonts w:ascii="仿宋" w:hAnsi="仿宋" w:eastAsia="仿宋"/>
          <w:sz w:val="15"/>
          <w:szCs w:val="15"/>
        </w:rPr>
      </w:pPr>
      <w:r>
        <w:rPr>
          <w:rFonts w:hint="eastAsia" w:ascii="仿宋" w:hAnsi="仿宋" w:eastAsia="仿宋"/>
          <w:sz w:val="15"/>
          <w:szCs w:val="15"/>
        </w:rPr>
        <w:t xml:space="preserve">用户（签字/盖章）： </w:t>
      </w:r>
      <w:r>
        <w:rPr>
          <w:rFonts w:ascii="仿宋" w:hAnsi="仿宋" w:eastAsia="仿宋"/>
          <w:sz w:val="15"/>
          <w:szCs w:val="15"/>
        </w:rPr>
        <w:t xml:space="preserve">                                           CA</w:t>
      </w:r>
      <w:r>
        <w:rPr>
          <w:rFonts w:hint="eastAsia" w:ascii="仿宋" w:hAnsi="仿宋" w:eastAsia="仿宋"/>
          <w:sz w:val="15"/>
          <w:szCs w:val="15"/>
        </w:rPr>
        <w:t>机构（盖章）：</w:t>
      </w:r>
      <w:r>
        <w:rPr>
          <w:rFonts w:ascii="仿宋" w:hAnsi="仿宋" w:eastAsia="仿宋"/>
          <w:sz w:val="15"/>
          <w:szCs w:val="15"/>
        </w:rPr>
        <w:t xml:space="preserve">  </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jc w:val="left"/>
        <w:textAlignment w:val="auto"/>
        <w:outlineLvl w:val="9"/>
        <w:rPr>
          <w:rFonts w:ascii="仿宋" w:hAnsi="仿宋" w:eastAsia="仿宋"/>
          <w:sz w:val="15"/>
          <w:szCs w:val="15"/>
        </w:rPr>
      </w:pPr>
      <w:r>
        <w:rPr>
          <w:rFonts w:hint="eastAsia" w:ascii="仿宋" w:hAnsi="仿宋" w:eastAsia="仿宋"/>
          <w:sz w:val="15"/>
          <w:szCs w:val="15"/>
        </w:rPr>
        <w:t xml:space="preserve">经办人（签字）： </w:t>
      </w:r>
      <w:r>
        <w:rPr>
          <w:rFonts w:ascii="仿宋" w:hAnsi="仿宋" w:eastAsia="仿宋"/>
          <w:sz w:val="15"/>
          <w:szCs w:val="15"/>
        </w:rPr>
        <w:t xml:space="preserve">                                              </w:t>
      </w:r>
      <w:r>
        <w:rPr>
          <w:rFonts w:hint="eastAsia" w:ascii="仿宋" w:hAnsi="仿宋" w:eastAsia="仿宋"/>
          <w:sz w:val="15"/>
          <w:szCs w:val="15"/>
        </w:rPr>
        <w:t>业</w:t>
      </w:r>
      <w:r>
        <w:rPr>
          <w:rFonts w:ascii="仿宋" w:hAnsi="仿宋" w:eastAsia="仿宋"/>
          <w:sz w:val="15"/>
          <w:szCs w:val="15"/>
        </w:rPr>
        <w:t>务</w:t>
      </w:r>
      <w:r>
        <w:rPr>
          <w:rFonts w:hint="eastAsia" w:ascii="仿宋" w:hAnsi="仿宋" w:eastAsia="仿宋"/>
          <w:sz w:val="15"/>
          <w:szCs w:val="15"/>
        </w:rPr>
        <w:t>受理人员（签字）：</w:t>
      </w:r>
    </w:p>
    <w:p>
      <w:pPr>
        <w:keepNext w:val="0"/>
        <w:keepLines w:val="0"/>
        <w:pageBreakBefore w:val="0"/>
        <w:widowControl w:val="0"/>
        <w:kinsoku/>
        <w:wordWrap/>
        <w:overflowPunct/>
        <w:topLinePunct w:val="0"/>
        <w:autoSpaceDE/>
        <w:autoSpaceDN/>
        <w:bidi w:val="0"/>
        <w:adjustRightInd/>
        <w:snapToGrid/>
        <w:spacing w:line="280" w:lineRule="exact"/>
        <w:ind w:left="-720" w:leftChars="-300" w:right="-907" w:rightChars="-378" w:firstLine="240" w:firstLineChars="160"/>
        <w:jc w:val="left"/>
        <w:textAlignment w:val="auto"/>
        <w:outlineLvl w:val="9"/>
        <w:rPr>
          <w:rFonts w:ascii="仿宋" w:hAnsi="仿宋" w:eastAsia="仿宋"/>
          <w:sz w:val="15"/>
          <w:szCs w:val="15"/>
        </w:rPr>
      </w:pPr>
      <w:r>
        <w:rPr>
          <w:rFonts w:hint="eastAsia" w:ascii="仿宋" w:hAnsi="仿宋" w:eastAsia="仿宋"/>
          <w:sz w:val="15"/>
          <w:szCs w:val="15"/>
        </w:rPr>
        <w:t xml:space="preserve">日期： </w:t>
      </w:r>
      <w:r>
        <w:rPr>
          <w:rFonts w:ascii="仿宋" w:hAnsi="仿宋" w:eastAsia="仿宋"/>
          <w:sz w:val="15"/>
          <w:szCs w:val="15"/>
        </w:rPr>
        <w:t xml:space="preserve">                                                       </w:t>
      </w:r>
      <w:r>
        <w:rPr>
          <w:rFonts w:hint="eastAsia" w:ascii="仿宋" w:hAnsi="仿宋" w:eastAsia="仿宋"/>
          <w:sz w:val="15"/>
          <w:szCs w:val="15"/>
        </w:rPr>
        <w:t>日期：</w:t>
      </w:r>
    </w:p>
    <w:sectPr>
      <w:headerReference r:id="rId5" w:type="first"/>
      <w:footerReference r:id="rId8" w:type="first"/>
      <w:headerReference r:id="rId3" w:type="default"/>
      <w:footerReference r:id="rId6" w:type="default"/>
      <w:headerReference r:id="rId4" w:type="even"/>
      <w:footerReference r:id="rId7" w:type="even"/>
      <w:pgSz w:w="11906" w:h="16838"/>
      <w:pgMar w:top="680" w:right="1247" w:bottom="680" w:left="1247" w:header="284" w:footer="28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pPr>
    <w:r>
      <w:drawing>
        <wp:inline distT="0" distB="0" distL="0" distR="0">
          <wp:extent cx="1907540" cy="4095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65901" cy="42210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35"/>
    <w:rsid w:val="00001BAC"/>
    <w:rsid w:val="000022E5"/>
    <w:rsid w:val="00002478"/>
    <w:rsid w:val="00002EDA"/>
    <w:rsid w:val="0001039F"/>
    <w:rsid w:val="00011983"/>
    <w:rsid w:val="00011AAF"/>
    <w:rsid w:val="00013C15"/>
    <w:rsid w:val="00017BCA"/>
    <w:rsid w:val="000204EA"/>
    <w:rsid w:val="00022643"/>
    <w:rsid w:val="00024FEC"/>
    <w:rsid w:val="00032406"/>
    <w:rsid w:val="00035048"/>
    <w:rsid w:val="0004131A"/>
    <w:rsid w:val="000473FA"/>
    <w:rsid w:val="00056F07"/>
    <w:rsid w:val="00063591"/>
    <w:rsid w:val="000655D1"/>
    <w:rsid w:val="00076C33"/>
    <w:rsid w:val="00082410"/>
    <w:rsid w:val="00087656"/>
    <w:rsid w:val="000C1FB1"/>
    <w:rsid w:val="000C4AAE"/>
    <w:rsid w:val="000C6FE6"/>
    <w:rsid w:val="000D0FE0"/>
    <w:rsid w:val="000D6BE4"/>
    <w:rsid w:val="000E6735"/>
    <w:rsid w:val="000F427E"/>
    <w:rsid w:val="001030B1"/>
    <w:rsid w:val="00106E1A"/>
    <w:rsid w:val="00123B16"/>
    <w:rsid w:val="00125974"/>
    <w:rsid w:val="00140C0D"/>
    <w:rsid w:val="00145F77"/>
    <w:rsid w:val="001528C2"/>
    <w:rsid w:val="00153628"/>
    <w:rsid w:val="00164C5D"/>
    <w:rsid w:val="00177C74"/>
    <w:rsid w:val="00186EB9"/>
    <w:rsid w:val="00187780"/>
    <w:rsid w:val="0019760A"/>
    <w:rsid w:val="00197E2B"/>
    <w:rsid w:val="001A0778"/>
    <w:rsid w:val="001A3423"/>
    <w:rsid w:val="001A7FCF"/>
    <w:rsid w:val="001D0AF7"/>
    <w:rsid w:val="001D4A73"/>
    <w:rsid w:val="001D5F46"/>
    <w:rsid w:val="001E180B"/>
    <w:rsid w:val="001E1EF2"/>
    <w:rsid w:val="001F0A08"/>
    <w:rsid w:val="001F4126"/>
    <w:rsid w:val="001F654E"/>
    <w:rsid w:val="001F669B"/>
    <w:rsid w:val="001F7F7A"/>
    <w:rsid w:val="00203ABC"/>
    <w:rsid w:val="00203DC1"/>
    <w:rsid w:val="0020600A"/>
    <w:rsid w:val="00221DD8"/>
    <w:rsid w:val="002310D6"/>
    <w:rsid w:val="00240299"/>
    <w:rsid w:val="00242988"/>
    <w:rsid w:val="00244BA9"/>
    <w:rsid w:val="00245D5E"/>
    <w:rsid w:val="00250ED3"/>
    <w:rsid w:val="002551F0"/>
    <w:rsid w:val="00270E2D"/>
    <w:rsid w:val="00273A00"/>
    <w:rsid w:val="002836C4"/>
    <w:rsid w:val="00290EF5"/>
    <w:rsid w:val="00290F8F"/>
    <w:rsid w:val="002956A5"/>
    <w:rsid w:val="002A5025"/>
    <w:rsid w:val="002B08ED"/>
    <w:rsid w:val="002C2A20"/>
    <w:rsid w:val="002C4493"/>
    <w:rsid w:val="002E4DB9"/>
    <w:rsid w:val="002E5124"/>
    <w:rsid w:val="002E673B"/>
    <w:rsid w:val="00302A14"/>
    <w:rsid w:val="00303C3D"/>
    <w:rsid w:val="003057F8"/>
    <w:rsid w:val="0031323D"/>
    <w:rsid w:val="003155F8"/>
    <w:rsid w:val="003238ED"/>
    <w:rsid w:val="00333119"/>
    <w:rsid w:val="00343D66"/>
    <w:rsid w:val="00352728"/>
    <w:rsid w:val="00353496"/>
    <w:rsid w:val="0037413A"/>
    <w:rsid w:val="00375EC4"/>
    <w:rsid w:val="00387739"/>
    <w:rsid w:val="003913E7"/>
    <w:rsid w:val="003A2B06"/>
    <w:rsid w:val="003A43CF"/>
    <w:rsid w:val="003A4871"/>
    <w:rsid w:val="003B42D8"/>
    <w:rsid w:val="003C38A4"/>
    <w:rsid w:val="003C6A47"/>
    <w:rsid w:val="003D1405"/>
    <w:rsid w:val="003D4A43"/>
    <w:rsid w:val="003E5EE1"/>
    <w:rsid w:val="003F3604"/>
    <w:rsid w:val="004052D3"/>
    <w:rsid w:val="004111A6"/>
    <w:rsid w:val="00414A23"/>
    <w:rsid w:val="00414B4B"/>
    <w:rsid w:val="00427065"/>
    <w:rsid w:val="00427843"/>
    <w:rsid w:val="0045496C"/>
    <w:rsid w:val="00456504"/>
    <w:rsid w:val="0045775F"/>
    <w:rsid w:val="00460739"/>
    <w:rsid w:val="00460C15"/>
    <w:rsid w:val="00464013"/>
    <w:rsid w:val="00482EBA"/>
    <w:rsid w:val="00485748"/>
    <w:rsid w:val="004919CA"/>
    <w:rsid w:val="004A12F1"/>
    <w:rsid w:val="004C3C4E"/>
    <w:rsid w:val="004C4011"/>
    <w:rsid w:val="004D5DBB"/>
    <w:rsid w:val="004D5FA1"/>
    <w:rsid w:val="004E323C"/>
    <w:rsid w:val="004F0B35"/>
    <w:rsid w:val="00502748"/>
    <w:rsid w:val="00510CBB"/>
    <w:rsid w:val="005123F2"/>
    <w:rsid w:val="005130F5"/>
    <w:rsid w:val="0051393A"/>
    <w:rsid w:val="00513F30"/>
    <w:rsid w:val="005265AB"/>
    <w:rsid w:val="005307F4"/>
    <w:rsid w:val="00537276"/>
    <w:rsid w:val="00542311"/>
    <w:rsid w:val="00556D57"/>
    <w:rsid w:val="0056374C"/>
    <w:rsid w:val="00571643"/>
    <w:rsid w:val="005723DE"/>
    <w:rsid w:val="00573CB5"/>
    <w:rsid w:val="005752AD"/>
    <w:rsid w:val="005849FC"/>
    <w:rsid w:val="005932AF"/>
    <w:rsid w:val="005A133B"/>
    <w:rsid w:val="005A5E0C"/>
    <w:rsid w:val="005F2C09"/>
    <w:rsid w:val="005F5F4A"/>
    <w:rsid w:val="005F72CB"/>
    <w:rsid w:val="00600B31"/>
    <w:rsid w:val="006052AF"/>
    <w:rsid w:val="00605926"/>
    <w:rsid w:val="00605DE2"/>
    <w:rsid w:val="0060792A"/>
    <w:rsid w:val="00611B47"/>
    <w:rsid w:val="00611D92"/>
    <w:rsid w:val="00611EEA"/>
    <w:rsid w:val="00620A18"/>
    <w:rsid w:val="006320D8"/>
    <w:rsid w:val="006335BE"/>
    <w:rsid w:val="00635C8F"/>
    <w:rsid w:val="0064016D"/>
    <w:rsid w:val="00646F4A"/>
    <w:rsid w:val="00657F39"/>
    <w:rsid w:val="0066165D"/>
    <w:rsid w:val="006616C7"/>
    <w:rsid w:val="00663F67"/>
    <w:rsid w:val="00670879"/>
    <w:rsid w:val="006821BE"/>
    <w:rsid w:val="00687A98"/>
    <w:rsid w:val="00690033"/>
    <w:rsid w:val="006A1554"/>
    <w:rsid w:val="006A15CE"/>
    <w:rsid w:val="006A62BB"/>
    <w:rsid w:val="006B369C"/>
    <w:rsid w:val="006B3AAD"/>
    <w:rsid w:val="006B3FEC"/>
    <w:rsid w:val="006B5EEE"/>
    <w:rsid w:val="006C6AF7"/>
    <w:rsid w:val="006C7052"/>
    <w:rsid w:val="006D2BE8"/>
    <w:rsid w:val="00701982"/>
    <w:rsid w:val="00701F27"/>
    <w:rsid w:val="00702C01"/>
    <w:rsid w:val="0070347A"/>
    <w:rsid w:val="007057DE"/>
    <w:rsid w:val="0071195B"/>
    <w:rsid w:val="007139FA"/>
    <w:rsid w:val="00715019"/>
    <w:rsid w:val="00720DAF"/>
    <w:rsid w:val="00723ECB"/>
    <w:rsid w:val="00725037"/>
    <w:rsid w:val="00726D14"/>
    <w:rsid w:val="00727643"/>
    <w:rsid w:val="00730633"/>
    <w:rsid w:val="00737DE5"/>
    <w:rsid w:val="0074259F"/>
    <w:rsid w:val="00747D3B"/>
    <w:rsid w:val="00764152"/>
    <w:rsid w:val="007952DE"/>
    <w:rsid w:val="007C5B5B"/>
    <w:rsid w:val="007D038B"/>
    <w:rsid w:val="007D6FA4"/>
    <w:rsid w:val="007D79A9"/>
    <w:rsid w:val="007F5241"/>
    <w:rsid w:val="0080358E"/>
    <w:rsid w:val="00803667"/>
    <w:rsid w:val="00805A56"/>
    <w:rsid w:val="00807FA0"/>
    <w:rsid w:val="00815292"/>
    <w:rsid w:val="00815A54"/>
    <w:rsid w:val="00817861"/>
    <w:rsid w:val="008454EB"/>
    <w:rsid w:val="008508EA"/>
    <w:rsid w:val="00857114"/>
    <w:rsid w:val="00861F27"/>
    <w:rsid w:val="0086726D"/>
    <w:rsid w:val="00875378"/>
    <w:rsid w:val="00876BCB"/>
    <w:rsid w:val="00876EAA"/>
    <w:rsid w:val="008917DA"/>
    <w:rsid w:val="008931AF"/>
    <w:rsid w:val="00895ADD"/>
    <w:rsid w:val="008A7D77"/>
    <w:rsid w:val="008B614F"/>
    <w:rsid w:val="008B63C5"/>
    <w:rsid w:val="008C6D34"/>
    <w:rsid w:val="008C6ED3"/>
    <w:rsid w:val="008D0093"/>
    <w:rsid w:val="008D259D"/>
    <w:rsid w:val="008D7530"/>
    <w:rsid w:val="008F3189"/>
    <w:rsid w:val="008F327E"/>
    <w:rsid w:val="008F36F0"/>
    <w:rsid w:val="008F4602"/>
    <w:rsid w:val="00911FD9"/>
    <w:rsid w:val="00914EAF"/>
    <w:rsid w:val="00915924"/>
    <w:rsid w:val="00920AF6"/>
    <w:rsid w:val="0092297F"/>
    <w:rsid w:val="009334D5"/>
    <w:rsid w:val="00933D9A"/>
    <w:rsid w:val="00935355"/>
    <w:rsid w:val="009358ED"/>
    <w:rsid w:val="00936D15"/>
    <w:rsid w:val="009403AE"/>
    <w:rsid w:val="00940FB3"/>
    <w:rsid w:val="00941AA7"/>
    <w:rsid w:val="009456D2"/>
    <w:rsid w:val="00945846"/>
    <w:rsid w:val="00945A73"/>
    <w:rsid w:val="00946D94"/>
    <w:rsid w:val="00950127"/>
    <w:rsid w:val="009504D4"/>
    <w:rsid w:val="009515FF"/>
    <w:rsid w:val="00957946"/>
    <w:rsid w:val="00964A79"/>
    <w:rsid w:val="00966AB5"/>
    <w:rsid w:val="00971335"/>
    <w:rsid w:val="0097353A"/>
    <w:rsid w:val="00987F06"/>
    <w:rsid w:val="00995403"/>
    <w:rsid w:val="0099756E"/>
    <w:rsid w:val="0099770E"/>
    <w:rsid w:val="009A0E2B"/>
    <w:rsid w:val="009A58CA"/>
    <w:rsid w:val="009A6F67"/>
    <w:rsid w:val="009A7D21"/>
    <w:rsid w:val="009B53C6"/>
    <w:rsid w:val="009D1F82"/>
    <w:rsid w:val="009D32AD"/>
    <w:rsid w:val="009D4FB0"/>
    <w:rsid w:val="009E0B8A"/>
    <w:rsid w:val="009F1E76"/>
    <w:rsid w:val="00A11A83"/>
    <w:rsid w:val="00A11FF6"/>
    <w:rsid w:val="00A13DC3"/>
    <w:rsid w:val="00A316A1"/>
    <w:rsid w:val="00A37C1D"/>
    <w:rsid w:val="00A414E2"/>
    <w:rsid w:val="00A5572E"/>
    <w:rsid w:val="00A646A4"/>
    <w:rsid w:val="00A70BDD"/>
    <w:rsid w:val="00A76F26"/>
    <w:rsid w:val="00A8435B"/>
    <w:rsid w:val="00AA0751"/>
    <w:rsid w:val="00AA2EFE"/>
    <w:rsid w:val="00AA6B46"/>
    <w:rsid w:val="00AB0683"/>
    <w:rsid w:val="00AB611A"/>
    <w:rsid w:val="00AC1617"/>
    <w:rsid w:val="00AC3FA0"/>
    <w:rsid w:val="00AC50EE"/>
    <w:rsid w:val="00AD09A7"/>
    <w:rsid w:val="00AE73F8"/>
    <w:rsid w:val="00B04B69"/>
    <w:rsid w:val="00B054E4"/>
    <w:rsid w:val="00B078BC"/>
    <w:rsid w:val="00B106FF"/>
    <w:rsid w:val="00B15697"/>
    <w:rsid w:val="00B2164C"/>
    <w:rsid w:val="00B22961"/>
    <w:rsid w:val="00B30251"/>
    <w:rsid w:val="00B307B0"/>
    <w:rsid w:val="00B46386"/>
    <w:rsid w:val="00B46558"/>
    <w:rsid w:val="00B479B7"/>
    <w:rsid w:val="00B540FF"/>
    <w:rsid w:val="00B60AFE"/>
    <w:rsid w:val="00B825D0"/>
    <w:rsid w:val="00B83FE2"/>
    <w:rsid w:val="00B86798"/>
    <w:rsid w:val="00B87173"/>
    <w:rsid w:val="00B9749E"/>
    <w:rsid w:val="00BA1717"/>
    <w:rsid w:val="00BA42D6"/>
    <w:rsid w:val="00BB0AFD"/>
    <w:rsid w:val="00BC02F7"/>
    <w:rsid w:val="00BC1EF1"/>
    <w:rsid w:val="00BC46E1"/>
    <w:rsid w:val="00BC495F"/>
    <w:rsid w:val="00BC7A95"/>
    <w:rsid w:val="00BE13E6"/>
    <w:rsid w:val="00BE2A74"/>
    <w:rsid w:val="00BE6712"/>
    <w:rsid w:val="00BF14C3"/>
    <w:rsid w:val="00BF2022"/>
    <w:rsid w:val="00BF5957"/>
    <w:rsid w:val="00C00309"/>
    <w:rsid w:val="00C14461"/>
    <w:rsid w:val="00C45EB5"/>
    <w:rsid w:val="00C50843"/>
    <w:rsid w:val="00C60CEC"/>
    <w:rsid w:val="00C65948"/>
    <w:rsid w:val="00C6618B"/>
    <w:rsid w:val="00C66F69"/>
    <w:rsid w:val="00C84513"/>
    <w:rsid w:val="00C92C9F"/>
    <w:rsid w:val="00C95F0F"/>
    <w:rsid w:val="00CB3233"/>
    <w:rsid w:val="00CB3373"/>
    <w:rsid w:val="00CB4BE3"/>
    <w:rsid w:val="00CB6817"/>
    <w:rsid w:val="00CC04DD"/>
    <w:rsid w:val="00CD4C59"/>
    <w:rsid w:val="00CE0D54"/>
    <w:rsid w:val="00CE42F5"/>
    <w:rsid w:val="00CE652E"/>
    <w:rsid w:val="00CE6B91"/>
    <w:rsid w:val="00CF1B9C"/>
    <w:rsid w:val="00CF649B"/>
    <w:rsid w:val="00D1040B"/>
    <w:rsid w:val="00D1045D"/>
    <w:rsid w:val="00D2203D"/>
    <w:rsid w:val="00D22483"/>
    <w:rsid w:val="00D238EC"/>
    <w:rsid w:val="00D25630"/>
    <w:rsid w:val="00D30663"/>
    <w:rsid w:val="00D36610"/>
    <w:rsid w:val="00D40CD6"/>
    <w:rsid w:val="00D6399F"/>
    <w:rsid w:val="00D655D5"/>
    <w:rsid w:val="00D71A02"/>
    <w:rsid w:val="00D7624C"/>
    <w:rsid w:val="00D82845"/>
    <w:rsid w:val="00D83E96"/>
    <w:rsid w:val="00D842EC"/>
    <w:rsid w:val="00D90935"/>
    <w:rsid w:val="00D93E28"/>
    <w:rsid w:val="00DA3E68"/>
    <w:rsid w:val="00DA4252"/>
    <w:rsid w:val="00DB6405"/>
    <w:rsid w:val="00DC7842"/>
    <w:rsid w:val="00DD16C5"/>
    <w:rsid w:val="00DD5859"/>
    <w:rsid w:val="00DE0A68"/>
    <w:rsid w:val="00DE154F"/>
    <w:rsid w:val="00DF407A"/>
    <w:rsid w:val="00DF66DB"/>
    <w:rsid w:val="00E01518"/>
    <w:rsid w:val="00E0298F"/>
    <w:rsid w:val="00E20292"/>
    <w:rsid w:val="00E215FA"/>
    <w:rsid w:val="00E23393"/>
    <w:rsid w:val="00E271E8"/>
    <w:rsid w:val="00E300FE"/>
    <w:rsid w:val="00E44894"/>
    <w:rsid w:val="00E5017E"/>
    <w:rsid w:val="00E569D5"/>
    <w:rsid w:val="00E57B88"/>
    <w:rsid w:val="00E644EF"/>
    <w:rsid w:val="00E712F0"/>
    <w:rsid w:val="00E7218A"/>
    <w:rsid w:val="00E757FB"/>
    <w:rsid w:val="00E77F3F"/>
    <w:rsid w:val="00E930CA"/>
    <w:rsid w:val="00E9506F"/>
    <w:rsid w:val="00EA521B"/>
    <w:rsid w:val="00EB5493"/>
    <w:rsid w:val="00EC01CF"/>
    <w:rsid w:val="00EC2A94"/>
    <w:rsid w:val="00EC6409"/>
    <w:rsid w:val="00ED2928"/>
    <w:rsid w:val="00ED56BF"/>
    <w:rsid w:val="00EE25FF"/>
    <w:rsid w:val="00EE6A13"/>
    <w:rsid w:val="00EE77E2"/>
    <w:rsid w:val="00EF6D78"/>
    <w:rsid w:val="00F002DE"/>
    <w:rsid w:val="00F16674"/>
    <w:rsid w:val="00F17385"/>
    <w:rsid w:val="00F30422"/>
    <w:rsid w:val="00F32048"/>
    <w:rsid w:val="00F437AA"/>
    <w:rsid w:val="00F44612"/>
    <w:rsid w:val="00F55514"/>
    <w:rsid w:val="00F5621C"/>
    <w:rsid w:val="00F61242"/>
    <w:rsid w:val="00F618C2"/>
    <w:rsid w:val="00F62F64"/>
    <w:rsid w:val="00F658F5"/>
    <w:rsid w:val="00F66CE0"/>
    <w:rsid w:val="00F66CFE"/>
    <w:rsid w:val="00F66DE9"/>
    <w:rsid w:val="00F753DF"/>
    <w:rsid w:val="00F8484F"/>
    <w:rsid w:val="00F919EB"/>
    <w:rsid w:val="00F92580"/>
    <w:rsid w:val="00F92B60"/>
    <w:rsid w:val="00FA2EB4"/>
    <w:rsid w:val="00FB44C0"/>
    <w:rsid w:val="00FB4535"/>
    <w:rsid w:val="00FB4C72"/>
    <w:rsid w:val="00FB59FA"/>
    <w:rsid w:val="00FC11EA"/>
    <w:rsid w:val="00FD1E94"/>
    <w:rsid w:val="00FD5519"/>
    <w:rsid w:val="00FD5750"/>
    <w:rsid w:val="00FE0A31"/>
    <w:rsid w:val="00FE14D0"/>
    <w:rsid w:val="00FE79CE"/>
    <w:rsid w:val="00FE7D67"/>
    <w:rsid w:val="00FF0EE6"/>
    <w:rsid w:val="00FF70E7"/>
    <w:rsid w:val="02180DD7"/>
    <w:rsid w:val="03C74543"/>
    <w:rsid w:val="083166B5"/>
    <w:rsid w:val="128C3FF9"/>
    <w:rsid w:val="23E753DA"/>
    <w:rsid w:val="2D7C0A33"/>
    <w:rsid w:val="30D20FDF"/>
    <w:rsid w:val="401C5A78"/>
    <w:rsid w:val="4B313DEE"/>
    <w:rsid w:val="5B7D71BB"/>
    <w:rsid w:val="5CA90E4E"/>
    <w:rsid w:val="5EE049B0"/>
    <w:rsid w:val="7A35143B"/>
    <w:rsid w:val="7D976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8"/>
    <w:qFormat/>
    <w:uiPriority w:val="0"/>
    <w:pPr>
      <w:tabs>
        <w:tab w:val="center" w:pos="4153"/>
        <w:tab w:val="right" w:pos="8306"/>
      </w:tabs>
      <w:snapToGrid w:val="0"/>
      <w:spacing w:line="240" w:lineRule="auto"/>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annotation subject"/>
    <w:basedOn w:val="3"/>
    <w:next w:val="3"/>
    <w:semiHidden/>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bCs/>
    </w:rPr>
  </w:style>
  <w:style w:type="character" w:styleId="12">
    <w:name w:val="Hyperlink"/>
    <w:qFormat/>
    <w:uiPriority w:val="0"/>
    <w:rPr>
      <w:color w:val="0000FF"/>
      <w:u w:val="single"/>
    </w:rPr>
  </w:style>
  <w:style w:type="character" w:styleId="13">
    <w:name w:val="annotation reference"/>
    <w:semiHidden/>
    <w:qFormat/>
    <w:uiPriority w:val="0"/>
    <w:rPr>
      <w:sz w:val="21"/>
      <w:szCs w:val="21"/>
    </w:rPr>
  </w:style>
  <w:style w:type="character" w:customStyle="1" w:styleId="14">
    <w:name w:val="f141"/>
    <w:qFormat/>
    <w:uiPriority w:val="0"/>
    <w:rPr>
      <w:rFonts w:hint="default" w:ascii="ˎ̥" w:hAnsi="ˎ̥"/>
      <w:sz w:val="20"/>
      <w:szCs w:val="20"/>
      <w:u w:val="none"/>
    </w:rPr>
  </w:style>
  <w:style w:type="character" w:customStyle="1" w:styleId="15">
    <w:name w:val="style21"/>
    <w:qFormat/>
    <w:uiPriority w:val="0"/>
    <w:rPr>
      <w:sz w:val="20"/>
      <w:szCs w:val="20"/>
    </w:rPr>
  </w:style>
  <w:style w:type="paragraph" w:customStyle="1" w:styleId="16">
    <w:name w:val="默认段落字体 Para Char Char Char Char Char Char Char"/>
    <w:basedOn w:val="1"/>
    <w:qFormat/>
    <w:uiPriority w:val="0"/>
    <w:pPr>
      <w:spacing w:line="240" w:lineRule="auto"/>
    </w:pPr>
    <w:rPr>
      <w:rFonts w:ascii="Tahoma" w:hAnsi="Tahoma"/>
      <w:szCs w:val="20"/>
    </w:rPr>
  </w:style>
  <w:style w:type="character" w:customStyle="1" w:styleId="17">
    <w:name w:val="页眉 Char"/>
    <w:link w:val="6"/>
    <w:qFormat/>
    <w:uiPriority w:val="0"/>
    <w:rPr>
      <w:kern w:val="2"/>
      <w:sz w:val="18"/>
      <w:szCs w:val="18"/>
    </w:rPr>
  </w:style>
  <w:style w:type="character" w:customStyle="1" w:styleId="18">
    <w:name w:val="页脚 Char"/>
    <w:link w:val="5"/>
    <w:qFormat/>
    <w:uiPriority w:val="0"/>
    <w:rPr>
      <w:kern w:val="2"/>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GDCA</Company>
  <Pages>1</Pages>
  <Words>594</Words>
  <Characters>3387</Characters>
  <Lines>28</Lines>
  <Paragraphs>7</Paragraphs>
  <TotalTime>1</TotalTime>
  <ScaleCrop>false</ScaleCrop>
  <LinksUpToDate>false</LinksUpToDate>
  <CharactersWithSpaces>3974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2016-09-27T03:36:00Z</dcterms:created>
  <dc:creator>liuqiang</dc:creator>
  <cp:lastModifiedBy>GDCA</cp:lastModifiedBy>
  <cp:lastPrinted>2017-04-07T06:57:00Z</cp:lastPrinted>
  <dcterms:modified xsi:type="dcterms:W3CDTF">2025-12-31T06:45:51Z</dcterms:modified>
  <dc:title>广东省组织机构数字证书申请表</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